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63A" w:rsidRDefault="00A1463A">
      <w:pPr>
        <w:pStyle w:val="Standard"/>
        <w:ind w:right="49"/>
        <w:jc w:val="center"/>
      </w:pPr>
      <w:r w:rsidRPr="00E726E7">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s1" o:spid="_x0000_i1025" type="#_x0000_t75" style="width:56.25pt;height:56.25pt;visibility:visible">
            <v:imagedata r:id="rId7" o:title="" blacklevel="-.25"/>
          </v:shape>
        </w:pict>
      </w:r>
    </w:p>
    <w:p w:rsidR="00A1463A" w:rsidRDefault="00A1463A">
      <w:pPr>
        <w:pStyle w:val="Standard"/>
        <w:ind w:right="49"/>
        <w:jc w:val="center"/>
        <w:rPr>
          <w:b/>
          <w:sz w:val="24"/>
          <w:szCs w:val="24"/>
        </w:rPr>
      </w:pPr>
      <w:r>
        <w:rPr>
          <w:b/>
          <w:sz w:val="24"/>
          <w:szCs w:val="24"/>
        </w:rPr>
        <w:t>PODER JUDICIÁRIO</w:t>
      </w:r>
    </w:p>
    <w:p w:rsidR="00A1463A" w:rsidRDefault="00A1463A">
      <w:pPr>
        <w:pStyle w:val="Standard"/>
        <w:ind w:right="49"/>
        <w:jc w:val="center"/>
        <w:rPr>
          <w:b/>
          <w:sz w:val="24"/>
          <w:szCs w:val="24"/>
        </w:rPr>
      </w:pPr>
      <w:r>
        <w:rPr>
          <w:b/>
          <w:sz w:val="24"/>
          <w:szCs w:val="24"/>
        </w:rPr>
        <w:t>JUSTIÇA DO TRABALHO</w:t>
      </w:r>
    </w:p>
    <w:p w:rsidR="00A1463A" w:rsidRDefault="00A1463A">
      <w:pPr>
        <w:pStyle w:val="Standard"/>
        <w:jc w:val="center"/>
        <w:rPr>
          <w:b/>
          <w:sz w:val="24"/>
          <w:szCs w:val="24"/>
        </w:rPr>
      </w:pPr>
      <w:r>
        <w:rPr>
          <w:b/>
          <w:sz w:val="24"/>
          <w:szCs w:val="24"/>
        </w:rPr>
        <w:t>TRIBUNAL REGIONAL DO TRABALHO DA 7ª REGIÃO</w:t>
      </w:r>
    </w:p>
    <w:p w:rsidR="00A1463A" w:rsidRDefault="00A1463A">
      <w:pPr>
        <w:pStyle w:val="Standard"/>
        <w:spacing w:line="360" w:lineRule="auto"/>
        <w:jc w:val="center"/>
        <w:rPr>
          <w:b/>
          <w:szCs w:val="24"/>
          <w:u w:val="single"/>
        </w:rPr>
      </w:pPr>
    </w:p>
    <w:p w:rsidR="00A1463A" w:rsidRDefault="00A1463A">
      <w:pPr>
        <w:pStyle w:val="Standard"/>
        <w:spacing w:line="360" w:lineRule="auto"/>
        <w:jc w:val="center"/>
        <w:rPr>
          <w:b/>
          <w:sz w:val="22"/>
          <w:szCs w:val="22"/>
          <w:u w:val="single"/>
        </w:rPr>
      </w:pPr>
      <w:r>
        <w:rPr>
          <w:b/>
          <w:sz w:val="22"/>
          <w:szCs w:val="22"/>
          <w:u w:val="single"/>
        </w:rPr>
        <w:t>TERMO DE REFERÊNCIA</w:t>
      </w:r>
    </w:p>
    <w:p w:rsidR="00A1463A" w:rsidRPr="00702AFE" w:rsidRDefault="00A1463A">
      <w:pPr>
        <w:pStyle w:val="Standard"/>
        <w:spacing w:line="360" w:lineRule="auto"/>
        <w:jc w:val="center"/>
        <w:rPr>
          <w:b/>
          <w:sz w:val="22"/>
          <w:szCs w:val="22"/>
          <w:u w:val="single"/>
        </w:rPr>
      </w:pPr>
      <w:r w:rsidRPr="00702AFE">
        <w:rPr>
          <w:b/>
          <w:sz w:val="22"/>
          <w:szCs w:val="22"/>
          <w:u w:val="single"/>
        </w:rPr>
        <w:t xml:space="preserve">Processo </w:t>
      </w:r>
      <w:r>
        <w:rPr>
          <w:b/>
          <w:sz w:val="22"/>
          <w:szCs w:val="22"/>
          <w:u w:val="single"/>
        </w:rPr>
        <w:t>2527/2016</w:t>
      </w:r>
      <w:bookmarkStart w:id="0" w:name="_GoBack"/>
      <w:bookmarkEnd w:id="0"/>
    </w:p>
    <w:p w:rsidR="00A1463A" w:rsidRDefault="00A1463A">
      <w:pPr>
        <w:pStyle w:val="Standard"/>
        <w:numPr>
          <w:ilvl w:val="0"/>
          <w:numId w:val="6"/>
        </w:numPr>
        <w:spacing w:before="288" w:line="360" w:lineRule="auto"/>
      </w:pPr>
      <w:r>
        <w:rPr>
          <w:rFonts w:ascii="Arial" w:hAnsi="Arial" w:cs="Arial"/>
          <w:b/>
          <w:sz w:val="22"/>
          <w:szCs w:val="22"/>
        </w:rPr>
        <w:t>UNIDADES REQUISITANTES:</w:t>
      </w:r>
      <w:r>
        <w:rPr>
          <w:rFonts w:ascii="Arial" w:hAnsi="Arial" w:cs="Arial"/>
          <w:sz w:val="22"/>
          <w:szCs w:val="22"/>
        </w:rPr>
        <w:t xml:space="preserve"> Divisão de Manutenção.</w:t>
      </w:r>
    </w:p>
    <w:p w:rsidR="00A1463A" w:rsidRPr="00654882" w:rsidRDefault="00A1463A" w:rsidP="002B1DB0">
      <w:pPr>
        <w:pStyle w:val="Standard"/>
        <w:numPr>
          <w:ilvl w:val="0"/>
          <w:numId w:val="7"/>
        </w:numPr>
        <w:spacing w:before="288" w:line="360" w:lineRule="auto"/>
        <w:jc w:val="both"/>
      </w:pPr>
      <w:r w:rsidRPr="00654882">
        <w:rPr>
          <w:rFonts w:ascii="Arial" w:hAnsi="Arial" w:cs="Arial"/>
          <w:b/>
          <w:sz w:val="22"/>
          <w:szCs w:val="22"/>
        </w:rPr>
        <w:t>OBJETO:</w:t>
      </w:r>
      <w:r w:rsidRPr="00654882">
        <w:rPr>
          <w:rFonts w:ascii="Arial" w:hAnsi="Arial" w:cs="Arial"/>
          <w:sz w:val="22"/>
          <w:szCs w:val="22"/>
        </w:rPr>
        <w:t xml:space="preserve"> </w:t>
      </w:r>
      <w:r w:rsidRPr="002B1DB0">
        <w:rPr>
          <w:rFonts w:ascii="Arial" w:hAnsi="Arial" w:cs="Arial"/>
          <w:sz w:val="22"/>
          <w:szCs w:val="22"/>
        </w:rPr>
        <w:t xml:space="preserve">Registro de preços para eventual aquisição de </w:t>
      </w:r>
      <w:r>
        <w:rPr>
          <w:rFonts w:ascii="Arial" w:hAnsi="Arial" w:cs="Arial"/>
          <w:sz w:val="22"/>
          <w:szCs w:val="22"/>
        </w:rPr>
        <w:t>bombas submersas vibratórias e bombas submersas de drenagem</w:t>
      </w:r>
      <w:r w:rsidRPr="002B1DB0">
        <w:rPr>
          <w:rFonts w:ascii="Arial" w:hAnsi="Arial" w:cs="Arial"/>
          <w:sz w:val="22"/>
          <w:szCs w:val="22"/>
        </w:rPr>
        <w:t>, para atender às necessidades do Tribunal Regional do Trabalho da 7ª Região, conforme especificações e quantidades estabelecidas abaixo.</w:t>
      </w:r>
    </w:p>
    <w:p w:rsidR="00A1463A" w:rsidRDefault="00A1463A" w:rsidP="00654882">
      <w:pPr>
        <w:pStyle w:val="Standard"/>
        <w:numPr>
          <w:ilvl w:val="0"/>
          <w:numId w:val="7"/>
        </w:numPr>
        <w:spacing w:before="288" w:line="360" w:lineRule="auto"/>
        <w:jc w:val="both"/>
      </w:pPr>
      <w:r w:rsidRPr="00654882">
        <w:rPr>
          <w:rFonts w:ascii="Arial" w:hAnsi="Arial" w:cs="Arial"/>
          <w:b/>
          <w:bCs/>
          <w:sz w:val="22"/>
          <w:szCs w:val="22"/>
        </w:rPr>
        <w:t>DAS ESPECIFICAÇÕES E QUANTITATIVOS</w:t>
      </w:r>
    </w:p>
    <w:p w:rsidR="00A1463A" w:rsidRDefault="00A1463A" w:rsidP="00C21FC3">
      <w:pPr>
        <w:pStyle w:val="Standard"/>
        <w:numPr>
          <w:ilvl w:val="1"/>
          <w:numId w:val="7"/>
        </w:numPr>
        <w:spacing w:line="360" w:lineRule="auto"/>
        <w:jc w:val="both"/>
        <w:rPr>
          <w:rFonts w:ascii="Arial" w:hAnsi="Arial" w:cs="Arial"/>
          <w:sz w:val="22"/>
          <w:szCs w:val="22"/>
        </w:rPr>
      </w:pPr>
      <w:r w:rsidRPr="00654882">
        <w:rPr>
          <w:rFonts w:ascii="Arial" w:hAnsi="Arial" w:cs="Arial"/>
          <w:sz w:val="22"/>
          <w:szCs w:val="22"/>
        </w:rPr>
        <w:t>Os materiais a serem adquiridos deverão seguir as seguintes especificações:</w:t>
      </w:r>
    </w:p>
    <w:p w:rsidR="00A1463A" w:rsidRDefault="00A1463A" w:rsidP="00C21FC3">
      <w:pPr>
        <w:pStyle w:val="Standard"/>
        <w:spacing w:line="360" w:lineRule="auto"/>
        <w:jc w:val="both"/>
        <w:rPr>
          <w:rFonts w:ascii="Arial" w:hAnsi="Arial" w:cs="Arial"/>
          <w:sz w:val="22"/>
          <w:szCs w:val="22"/>
        </w:rPr>
      </w:pPr>
    </w:p>
    <w:p w:rsidR="00A1463A" w:rsidRDefault="00A1463A" w:rsidP="00C21FC3">
      <w:pPr>
        <w:pStyle w:val="Standard"/>
        <w:spacing w:line="360" w:lineRule="auto"/>
        <w:jc w:val="both"/>
        <w:rPr>
          <w:rFonts w:ascii="Arial" w:hAnsi="Arial" w:cs="Arial"/>
          <w:sz w:val="22"/>
          <w:szCs w:val="22"/>
        </w:rPr>
      </w:pPr>
    </w:p>
    <w:tbl>
      <w:tblPr>
        <w:tblW w:w="8642" w:type="dxa"/>
        <w:tblCellMar>
          <w:left w:w="70" w:type="dxa"/>
          <w:right w:w="70" w:type="dxa"/>
        </w:tblCellMar>
        <w:tblLook w:val="00A0"/>
      </w:tblPr>
      <w:tblGrid>
        <w:gridCol w:w="6091"/>
        <w:gridCol w:w="595"/>
        <w:gridCol w:w="1020"/>
        <w:gridCol w:w="936"/>
      </w:tblGrid>
      <w:tr w:rsidR="00A1463A" w:rsidRPr="00C21FC3" w:rsidTr="00F83AF7">
        <w:trPr>
          <w:trHeight w:val="600"/>
        </w:trPr>
        <w:tc>
          <w:tcPr>
            <w:tcW w:w="6091" w:type="dxa"/>
            <w:tcBorders>
              <w:top w:val="single" w:sz="4" w:space="0" w:color="auto"/>
              <w:left w:val="single" w:sz="4" w:space="0" w:color="auto"/>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b/>
                <w:bCs/>
                <w:color w:val="000000"/>
                <w:kern w:val="0"/>
                <w:sz w:val="22"/>
                <w:szCs w:val="22"/>
                <w:lang w:eastAsia="pt-BR" w:bidi="ar-SA"/>
              </w:rPr>
            </w:pPr>
            <w:r w:rsidRPr="00C21FC3">
              <w:rPr>
                <w:rFonts w:ascii="Calibri" w:hAnsi="Calibri" w:cs="Calibri"/>
                <w:b/>
                <w:bCs/>
                <w:color w:val="000000"/>
                <w:kern w:val="0"/>
                <w:sz w:val="22"/>
                <w:szCs w:val="22"/>
                <w:lang w:eastAsia="pt-BR" w:bidi="ar-SA"/>
              </w:rPr>
              <w:t>Descrição</w:t>
            </w:r>
          </w:p>
        </w:tc>
        <w:tc>
          <w:tcPr>
            <w:tcW w:w="595" w:type="dxa"/>
            <w:tcBorders>
              <w:top w:val="single" w:sz="4" w:space="0" w:color="auto"/>
              <w:left w:val="nil"/>
              <w:bottom w:val="single" w:sz="4" w:space="0" w:color="auto"/>
              <w:right w:val="single" w:sz="4" w:space="0" w:color="auto"/>
            </w:tcBorders>
            <w:vAlign w:val="center"/>
          </w:tcPr>
          <w:p w:rsidR="00A1463A" w:rsidRPr="00C21FC3" w:rsidRDefault="00A1463A" w:rsidP="00C21FC3">
            <w:pPr>
              <w:widowControl/>
              <w:suppressAutoHyphens w:val="0"/>
              <w:autoSpaceDN/>
              <w:jc w:val="center"/>
              <w:textAlignment w:val="auto"/>
              <w:rPr>
                <w:rFonts w:ascii="Calibri" w:hAnsi="Calibri" w:cs="Calibri"/>
                <w:b/>
                <w:bCs/>
                <w:color w:val="000000"/>
                <w:kern w:val="0"/>
                <w:sz w:val="22"/>
                <w:szCs w:val="22"/>
                <w:lang w:eastAsia="pt-BR" w:bidi="ar-SA"/>
              </w:rPr>
            </w:pPr>
            <w:r w:rsidRPr="00C21FC3">
              <w:rPr>
                <w:rFonts w:ascii="Calibri" w:hAnsi="Calibri" w:cs="Calibri"/>
                <w:b/>
                <w:bCs/>
                <w:color w:val="000000"/>
                <w:kern w:val="0"/>
                <w:sz w:val="22"/>
                <w:szCs w:val="22"/>
                <w:lang w:eastAsia="pt-BR" w:bidi="ar-SA"/>
              </w:rPr>
              <w:t>Qtd</w:t>
            </w:r>
          </w:p>
        </w:tc>
        <w:tc>
          <w:tcPr>
            <w:tcW w:w="1020" w:type="dxa"/>
            <w:tcBorders>
              <w:top w:val="single" w:sz="4" w:space="0" w:color="auto"/>
              <w:left w:val="nil"/>
              <w:bottom w:val="single" w:sz="4" w:space="0" w:color="auto"/>
              <w:right w:val="single" w:sz="4" w:space="0" w:color="auto"/>
            </w:tcBorders>
            <w:vAlign w:val="center"/>
          </w:tcPr>
          <w:p w:rsidR="00A1463A" w:rsidRPr="00C21FC3" w:rsidRDefault="00A1463A" w:rsidP="00C21FC3">
            <w:pPr>
              <w:widowControl/>
              <w:suppressAutoHyphens w:val="0"/>
              <w:autoSpaceDN/>
              <w:jc w:val="center"/>
              <w:textAlignment w:val="auto"/>
              <w:rPr>
                <w:rFonts w:ascii="Calibri" w:hAnsi="Calibri" w:cs="Calibri"/>
                <w:b/>
                <w:bCs/>
                <w:color w:val="000000"/>
                <w:kern w:val="0"/>
                <w:sz w:val="22"/>
                <w:szCs w:val="22"/>
                <w:lang w:eastAsia="pt-BR" w:bidi="ar-SA"/>
              </w:rPr>
            </w:pPr>
            <w:r w:rsidRPr="00C21FC3">
              <w:rPr>
                <w:rFonts w:ascii="Calibri" w:hAnsi="Calibri" w:cs="Calibri"/>
                <w:b/>
                <w:bCs/>
                <w:color w:val="000000"/>
                <w:kern w:val="0"/>
                <w:sz w:val="22"/>
                <w:szCs w:val="22"/>
                <w:lang w:eastAsia="pt-BR" w:bidi="ar-SA"/>
              </w:rPr>
              <w:t>Pedido mínimo</w:t>
            </w:r>
          </w:p>
        </w:tc>
        <w:tc>
          <w:tcPr>
            <w:tcW w:w="936" w:type="dxa"/>
            <w:tcBorders>
              <w:top w:val="single" w:sz="4" w:space="0" w:color="auto"/>
              <w:left w:val="nil"/>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b/>
                <w:bCs/>
                <w:color w:val="000000"/>
                <w:kern w:val="0"/>
                <w:sz w:val="22"/>
                <w:szCs w:val="22"/>
                <w:lang w:eastAsia="pt-BR" w:bidi="ar-SA"/>
              </w:rPr>
            </w:pPr>
            <w:r w:rsidRPr="00C21FC3">
              <w:rPr>
                <w:rFonts w:ascii="Calibri" w:hAnsi="Calibri" w:cs="Calibri"/>
                <w:b/>
                <w:bCs/>
                <w:color w:val="000000"/>
                <w:kern w:val="0"/>
                <w:sz w:val="22"/>
                <w:szCs w:val="22"/>
                <w:lang w:eastAsia="pt-BR" w:bidi="ar-SA"/>
              </w:rPr>
              <w:t>Un</w:t>
            </w:r>
            <w:r>
              <w:rPr>
                <w:rFonts w:ascii="Calibri" w:hAnsi="Calibri" w:cs="Calibri"/>
                <w:b/>
                <w:bCs/>
                <w:color w:val="000000"/>
                <w:kern w:val="0"/>
                <w:sz w:val="22"/>
                <w:szCs w:val="22"/>
                <w:lang w:eastAsia="pt-BR" w:bidi="ar-SA"/>
              </w:rPr>
              <w:t>i</w:t>
            </w:r>
            <w:r w:rsidRPr="00C21FC3">
              <w:rPr>
                <w:rFonts w:ascii="Calibri" w:hAnsi="Calibri" w:cs="Calibri"/>
                <w:b/>
                <w:bCs/>
                <w:color w:val="000000"/>
                <w:kern w:val="0"/>
                <w:sz w:val="22"/>
                <w:szCs w:val="22"/>
                <w:lang w:eastAsia="pt-BR" w:bidi="ar-SA"/>
              </w:rPr>
              <w:t>d</w:t>
            </w:r>
            <w:r>
              <w:rPr>
                <w:rFonts w:ascii="Calibri" w:hAnsi="Calibri" w:cs="Calibri"/>
                <w:b/>
                <w:bCs/>
                <w:color w:val="000000"/>
                <w:kern w:val="0"/>
                <w:sz w:val="22"/>
                <w:szCs w:val="22"/>
                <w:lang w:eastAsia="pt-BR" w:bidi="ar-SA"/>
              </w:rPr>
              <w:t>ade</w:t>
            </w:r>
          </w:p>
        </w:tc>
      </w:tr>
      <w:tr w:rsidR="00A1463A" w:rsidRPr="00C21FC3" w:rsidTr="00F83AF7">
        <w:trPr>
          <w:trHeight w:val="4335"/>
        </w:trPr>
        <w:tc>
          <w:tcPr>
            <w:tcW w:w="6091" w:type="dxa"/>
            <w:tcBorders>
              <w:top w:val="nil"/>
              <w:left w:val="single" w:sz="4" w:space="0" w:color="auto"/>
              <w:bottom w:val="single" w:sz="4" w:space="0" w:color="auto"/>
              <w:right w:val="single" w:sz="4" w:space="0" w:color="auto"/>
            </w:tcBorders>
            <w:vAlign w:val="center"/>
          </w:tcPr>
          <w:p w:rsidR="00A1463A" w:rsidRPr="00C21FC3" w:rsidRDefault="00A1463A" w:rsidP="00C21FC3">
            <w:pPr>
              <w:widowControl/>
              <w:suppressAutoHyphens w:val="0"/>
              <w:autoSpaceDN/>
              <w:textAlignment w:val="auto"/>
              <w:rPr>
                <w:rFonts w:ascii="Calibri" w:hAnsi="Calibri" w:cs="Calibri"/>
                <w:color w:val="000000"/>
                <w:kern w:val="0"/>
                <w:sz w:val="20"/>
                <w:szCs w:val="20"/>
                <w:lang w:eastAsia="pt-BR" w:bidi="ar-SA"/>
              </w:rPr>
            </w:pPr>
            <w:r w:rsidRPr="00C21FC3">
              <w:rPr>
                <w:rFonts w:ascii="Calibri" w:hAnsi="Calibri" w:cs="Calibri"/>
                <w:color w:val="000000"/>
                <w:kern w:val="0"/>
                <w:sz w:val="20"/>
                <w:szCs w:val="20"/>
                <w:lang w:eastAsia="pt-BR" w:bidi="ar-SA"/>
              </w:rPr>
              <w:t>Bomba submersa vibratória com as seguintes características:</w:t>
            </w:r>
            <w:r w:rsidRPr="00C21FC3">
              <w:rPr>
                <w:rFonts w:ascii="Calibri" w:hAnsi="Calibri" w:cs="Calibri"/>
                <w:color w:val="000000"/>
                <w:kern w:val="0"/>
                <w:sz w:val="20"/>
                <w:szCs w:val="20"/>
                <w:lang w:eastAsia="pt-BR" w:bidi="ar-SA"/>
              </w:rPr>
              <w:br/>
              <w:t xml:space="preserve">Vazão máxima: 2.150 L/H; </w:t>
            </w:r>
            <w:r w:rsidRPr="00C21FC3">
              <w:rPr>
                <w:rFonts w:ascii="Calibri" w:hAnsi="Calibri" w:cs="Calibri"/>
                <w:color w:val="000000"/>
                <w:kern w:val="0"/>
                <w:sz w:val="20"/>
                <w:szCs w:val="20"/>
                <w:lang w:eastAsia="pt-BR" w:bidi="ar-SA"/>
              </w:rPr>
              <w:br/>
              <w:t xml:space="preserve">Altura manométrica máxima de pelo menos: 65 mca (elevação); </w:t>
            </w:r>
            <w:r w:rsidRPr="00C21FC3">
              <w:rPr>
                <w:rFonts w:ascii="Calibri" w:hAnsi="Calibri" w:cs="Calibri"/>
                <w:color w:val="000000"/>
                <w:kern w:val="0"/>
                <w:sz w:val="20"/>
                <w:szCs w:val="20"/>
                <w:lang w:eastAsia="pt-BR" w:bidi="ar-SA"/>
              </w:rPr>
              <w:br/>
              <w:t xml:space="preserve">Vazão mínima para altura manométrica de 10 mca: 1.700L/H;  </w:t>
            </w:r>
            <w:r w:rsidRPr="00C21FC3">
              <w:rPr>
                <w:rFonts w:ascii="Calibri" w:hAnsi="Calibri" w:cs="Calibri"/>
                <w:color w:val="000000"/>
                <w:kern w:val="0"/>
                <w:sz w:val="20"/>
                <w:szCs w:val="20"/>
                <w:lang w:eastAsia="pt-BR" w:bidi="ar-SA"/>
              </w:rPr>
              <w:br/>
              <w:t xml:space="preserve">Utilização: bombeamento de água limpa; </w:t>
            </w:r>
            <w:r w:rsidRPr="00C21FC3">
              <w:rPr>
                <w:rFonts w:ascii="Calibri" w:hAnsi="Calibri" w:cs="Calibri"/>
                <w:color w:val="000000"/>
                <w:kern w:val="0"/>
                <w:sz w:val="20"/>
                <w:szCs w:val="20"/>
                <w:lang w:eastAsia="pt-BR" w:bidi="ar-SA"/>
              </w:rPr>
              <w:br/>
              <w:t xml:space="preserve">Tensão: 220V; </w:t>
            </w:r>
            <w:r w:rsidRPr="00C21FC3">
              <w:rPr>
                <w:rFonts w:ascii="Calibri" w:hAnsi="Calibri" w:cs="Calibri"/>
                <w:color w:val="000000"/>
                <w:kern w:val="0"/>
                <w:sz w:val="20"/>
                <w:szCs w:val="20"/>
                <w:lang w:eastAsia="pt-BR" w:bidi="ar-SA"/>
              </w:rPr>
              <w:br/>
              <w:t xml:space="preserve">Frequência 60 Hz; </w:t>
            </w:r>
            <w:r w:rsidRPr="00C21FC3">
              <w:rPr>
                <w:rFonts w:ascii="Calibri" w:hAnsi="Calibri" w:cs="Calibri"/>
                <w:color w:val="000000"/>
                <w:kern w:val="0"/>
                <w:sz w:val="20"/>
                <w:szCs w:val="20"/>
                <w:lang w:eastAsia="pt-BR" w:bidi="ar-SA"/>
              </w:rPr>
              <w:br/>
              <w:t>Potência nominal: 450W;</w:t>
            </w:r>
            <w:r w:rsidRPr="00C21FC3">
              <w:rPr>
                <w:rFonts w:ascii="Calibri" w:hAnsi="Calibri" w:cs="Calibri"/>
                <w:color w:val="000000"/>
                <w:kern w:val="0"/>
                <w:sz w:val="20"/>
                <w:szCs w:val="20"/>
                <w:lang w:eastAsia="pt-BR" w:bidi="ar-SA"/>
              </w:rPr>
              <w:br/>
              <w:t>Grau de proteção: IP58;</w:t>
            </w:r>
            <w:r w:rsidRPr="00C21FC3">
              <w:rPr>
                <w:rFonts w:ascii="Calibri" w:hAnsi="Calibri" w:cs="Calibri"/>
                <w:color w:val="000000"/>
                <w:kern w:val="0"/>
                <w:sz w:val="20"/>
                <w:szCs w:val="20"/>
                <w:lang w:eastAsia="pt-BR" w:bidi="ar-SA"/>
              </w:rPr>
              <w:br/>
              <w:t>Isolação das bobinas: Classe H;</w:t>
            </w:r>
            <w:r w:rsidRPr="00C21FC3">
              <w:rPr>
                <w:rFonts w:ascii="Calibri" w:hAnsi="Calibri" w:cs="Calibri"/>
                <w:color w:val="000000"/>
                <w:kern w:val="0"/>
                <w:sz w:val="20"/>
                <w:szCs w:val="20"/>
                <w:lang w:eastAsia="pt-BR" w:bidi="ar-SA"/>
              </w:rPr>
              <w:br/>
              <w:t>Nível de proteção contra choques elétricos: Classe II;</w:t>
            </w:r>
            <w:r w:rsidRPr="00C21FC3">
              <w:rPr>
                <w:rFonts w:ascii="Calibri" w:hAnsi="Calibri" w:cs="Calibri"/>
                <w:color w:val="000000"/>
                <w:kern w:val="0"/>
                <w:sz w:val="20"/>
                <w:szCs w:val="20"/>
                <w:lang w:eastAsia="pt-BR" w:bidi="ar-SA"/>
              </w:rPr>
              <w:br/>
              <w:t>Diâmetro de saída: 1'';</w:t>
            </w:r>
            <w:r w:rsidRPr="00C21FC3">
              <w:rPr>
                <w:rFonts w:ascii="Calibri" w:hAnsi="Calibri" w:cs="Calibri"/>
                <w:color w:val="000000"/>
                <w:kern w:val="0"/>
                <w:sz w:val="20"/>
                <w:szCs w:val="20"/>
                <w:lang w:eastAsia="pt-BR" w:bidi="ar-SA"/>
              </w:rPr>
              <w:br/>
              <w:t xml:space="preserve">Furação </w:t>
            </w:r>
            <w:r>
              <w:rPr>
                <w:rFonts w:ascii="Calibri" w:hAnsi="Calibri" w:cs="Calibri"/>
                <w:color w:val="000000"/>
                <w:kern w:val="0"/>
                <w:sz w:val="20"/>
                <w:szCs w:val="20"/>
                <w:lang w:eastAsia="pt-BR" w:bidi="ar-SA"/>
              </w:rPr>
              <w:t>(olhal) na carcaça para sustenta</w:t>
            </w:r>
            <w:r w:rsidRPr="00C21FC3">
              <w:rPr>
                <w:rFonts w:ascii="Calibri" w:hAnsi="Calibri" w:cs="Calibri"/>
                <w:color w:val="000000"/>
                <w:kern w:val="0"/>
                <w:sz w:val="20"/>
                <w:szCs w:val="20"/>
                <w:lang w:eastAsia="pt-BR" w:bidi="ar-SA"/>
              </w:rPr>
              <w:t>ção;</w:t>
            </w:r>
            <w:r w:rsidRPr="00C21FC3">
              <w:rPr>
                <w:rFonts w:ascii="Calibri" w:hAnsi="Calibri" w:cs="Calibri"/>
                <w:color w:val="FF0000"/>
                <w:kern w:val="0"/>
                <w:sz w:val="20"/>
                <w:szCs w:val="20"/>
                <w:lang w:eastAsia="pt-BR" w:bidi="ar-SA"/>
              </w:rPr>
              <w:br/>
            </w:r>
            <w:r w:rsidRPr="00C21FC3">
              <w:rPr>
                <w:rFonts w:ascii="Calibri" w:hAnsi="Calibri" w:cs="Calibri"/>
                <w:kern w:val="0"/>
                <w:sz w:val="20"/>
                <w:szCs w:val="20"/>
                <w:lang w:eastAsia="pt-BR" w:bidi="ar-SA"/>
              </w:rPr>
              <w:t>Cabo elétrico: mínimo de 10m de comprimento;</w:t>
            </w:r>
            <w:r w:rsidRPr="00C21FC3">
              <w:rPr>
                <w:rFonts w:ascii="Calibri" w:hAnsi="Calibri" w:cs="Calibri"/>
                <w:kern w:val="0"/>
                <w:sz w:val="20"/>
                <w:szCs w:val="20"/>
                <w:lang w:eastAsia="pt-BR" w:bidi="ar-SA"/>
              </w:rPr>
              <w:br/>
              <w:t>Garantia de 12 meses de fábrica.</w:t>
            </w:r>
            <w:r w:rsidRPr="00C21FC3">
              <w:rPr>
                <w:rFonts w:ascii="Calibri" w:hAnsi="Calibri" w:cs="Calibri"/>
                <w:kern w:val="0"/>
                <w:sz w:val="20"/>
                <w:szCs w:val="20"/>
                <w:lang w:eastAsia="pt-BR" w:bidi="ar-SA"/>
              </w:rPr>
              <w:br/>
              <w:t>Referência: Bomba submersa vibratória Anauger 900 ou equivalente técnico.</w:t>
            </w:r>
          </w:p>
        </w:tc>
        <w:tc>
          <w:tcPr>
            <w:tcW w:w="595" w:type="dxa"/>
            <w:tcBorders>
              <w:top w:val="nil"/>
              <w:left w:val="nil"/>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color w:val="000000"/>
                <w:kern w:val="0"/>
                <w:sz w:val="22"/>
                <w:szCs w:val="22"/>
                <w:lang w:eastAsia="pt-BR" w:bidi="ar-SA"/>
              </w:rPr>
            </w:pPr>
            <w:r>
              <w:rPr>
                <w:rFonts w:ascii="Calibri" w:hAnsi="Calibri" w:cs="Calibri"/>
                <w:color w:val="000000"/>
                <w:kern w:val="0"/>
                <w:sz w:val="22"/>
                <w:szCs w:val="22"/>
                <w:lang w:eastAsia="pt-BR" w:bidi="ar-SA"/>
              </w:rPr>
              <w:t>10</w:t>
            </w:r>
          </w:p>
        </w:tc>
        <w:tc>
          <w:tcPr>
            <w:tcW w:w="1020" w:type="dxa"/>
            <w:tcBorders>
              <w:top w:val="nil"/>
              <w:left w:val="nil"/>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color w:val="000000"/>
                <w:kern w:val="0"/>
                <w:sz w:val="22"/>
                <w:szCs w:val="22"/>
                <w:lang w:eastAsia="pt-BR" w:bidi="ar-SA"/>
              </w:rPr>
            </w:pPr>
            <w:r w:rsidRPr="00C21FC3">
              <w:rPr>
                <w:rFonts w:ascii="Calibri" w:hAnsi="Calibri" w:cs="Calibri"/>
                <w:color w:val="000000"/>
                <w:kern w:val="0"/>
                <w:sz w:val="22"/>
                <w:szCs w:val="22"/>
                <w:lang w:eastAsia="pt-BR" w:bidi="ar-SA"/>
              </w:rPr>
              <w:t>1</w:t>
            </w:r>
          </w:p>
        </w:tc>
        <w:tc>
          <w:tcPr>
            <w:tcW w:w="936" w:type="dxa"/>
            <w:tcBorders>
              <w:top w:val="nil"/>
              <w:left w:val="nil"/>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color w:val="000000"/>
                <w:kern w:val="0"/>
                <w:sz w:val="22"/>
                <w:szCs w:val="22"/>
                <w:lang w:eastAsia="pt-BR" w:bidi="ar-SA"/>
              </w:rPr>
            </w:pPr>
            <w:r w:rsidRPr="00C21FC3">
              <w:rPr>
                <w:rFonts w:ascii="Calibri" w:hAnsi="Calibri" w:cs="Calibri"/>
                <w:color w:val="000000"/>
                <w:kern w:val="0"/>
                <w:sz w:val="22"/>
                <w:szCs w:val="22"/>
                <w:lang w:eastAsia="pt-BR" w:bidi="ar-SA"/>
              </w:rPr>
              <w:t>und</w:t>
            </w:r>
          </w:p>
        </w:tc>
      </w:tr>
      <w:tr w:rsidR="00A1463A" w:rsidRPr="00C21FC3" w:rsidTr="00F83AF7">
        <w:trPr>
          <w:trHeight w:val="3315"/>
        </w:trPr>
        <w:tc>
          <w:tcPr>
            <w:tcW w:w="6091" w:type="dxa"/>
            <w:tcBorders>
              <w:top w:val="nil"/>
              <w:left w:val="single" w:sz="4" w:space="0" w:color="auto"/>
              <w:bottom w:val="single" w:sz="4" w:space="0" w:color="auto"/>
              <w:right w:val="single" w:sz="4" w:space="0" w:color="auto"/>
            </w:tcBorders>
            <w:vAlign w:val="center"/>
          </w:tcPr>
          <w:p w:rsidR="00A1463A" w:rsidRDefault="00A1463A" w:rsidP="008F014F">
            <w:pPr>
              <w:widowControl/>
              <w:suppressAutoHyphens w:val="0"/>
              <w:autoSpaceDN/>
              <w:textAlignment w:val="auto"/>
              <w:rPr>
                <w:rFonts w:ascii="Calibri" w:hAnsi="Calibri" w:cs="Calibri"/>
                <w:kern w:val="0"/>
                <w:sz w:val="20"/>
                <w:szCs w:val="20"/>
                <w:lang w:eastAsia="pt-BR" w:bidi="ar-SA"/>
              </w:rPr>
            </w:pPr>
            <w:r w:rsidRPr="00C21FC3">
              <w:rPr>
                <w:rFonts w:ascii="Calibri" w:hAnsi="Calibri" w:cs="Calibri"/>
                <w:color w:val="000000"/>
                <w:kern w:val="0"/>
                <w:sz w:val="20"/>
                <w:szCs w:val="20"/>
                <w:lang w:eastAsia="pt-BR" w:bidi="ar-SA"/>
              </w:rPr>
              <w:t>Bomba submersa de drenagem para líquidos com sólidos em suspensão.</w:t>
            </w:r>
            <w:r w:rsidRPr="00C21FC3">
              <w:rPr>
                <w:rFonts w:ascii="Calibri" w:hAnsi="Calibri" w:cs="Calibri"/>
                <w:color w:val="000000"/>
                <w:kern w:val="0"/>
                <w:sz w:val="20"/>
                <w:szCs w:val="20"/>
                <w:lang w:eastAsia="pt-BR" w:bidi="ar-SA"/>
              </w:rPr>
              <w:br/>
              <w:t>Saída de Elevação: 2"</w:t>
            </w:r>
            <w:r w:rsidRPr="00C21FC3">
              <w:rPr>
                <w:rFonts w:ascii="Calibri" w:hAnsi="Calibri" w:cs="Calibri"/>
                <w:color w:val="000000"/>
                <w:kern w:val="0"/>
                <w:sz w:val="20"/>
                <w:szCs w:val="20"/>
                <w:lang w:eastAsia="pt-BR" w:bidi="ar-SA"/>
              </w:rPr>
              <w:br/>
              <w:t>Motor trifásico (380V)</w:t>
            </w:r>
            <w:r w:rsidRPr="00C21FC3">
              <w:rPr>
                <w:rFonts w:ascii="Calibri" w:hAnsi="Calibri" w:cs="Calibri"/>
                <w:color w:val="000000"/>
                <w:kern w:val="0"/>
                <w:sz w:val="20"/>
                <w:szCs w:val="20"/>
                <w:lang w:eastAsia="pt-BR" w:bidi="ar-SA"/>
              </w:rPr>
              <w:br/>
              <w:t xml:space="preserve">Potência 0,5 CV </w:t>
            </w:r>
            <w:r w:rsidRPr="00C21FC3">
              <w:rPr>
                <w:rFonts w:ascii="Calibri" w:hAnsi="Calibri" w:cs="Calibri"/>
                <w:color w:val="000000"/>
                <w:kern w:val="0"/>
                <w:sz w:val="20"/>
                <w:szCs w:val="20"/>
                <w:lang w:eastAsia="pt-BR" w:bidi="ar-SA"/>
              </w:rPr>
              <w:br/>
              <w:t>IP-68</w:t>
            </w:r>
            <w:r w:rsidRPr="00C21FC3">
              <w:rPr>
                <w:rFonts w:ascii="Calibri" w:hAnsi="Calibri" w:cs="Calibri"/>
                <w:color w:val="000000"/>
                <w:kern w:val="0"/>
                <w:sz w:val="20"/>
                <w:szCs w:val="20"/>
                <w:lang w:eastAsia="pt-BR" w:bidi="ar-SA"/>
              </w:rPr>
              <w:br/>
              <w:t xml:space="preserve">2 pólos, 60 Hz, </w:t>
            </w:r>
            <w:r w:rsidRPr="00C21FC3">
              <w:rPr>
                <w:rFonts w:ascii="Calibri" w:hAnsi="Calibri" w:cs="Calibri"/>
                <w:color w:val="000000"/>
                <w:kern w:val="0"/>
                <w:sz w:val="20"/>
                <w:szCs w:val="20"/>
                <w:lang w:eastAsia="pt-BR" w:bidi="ar-SA"/>
              </w:rPr>
              <w:br/>
              <w:t>Altura Manométrica  para 2 mca: 21.300 L/H.</w:t>
            </w:r>
            <w:r w:rsidRPr="00C21FC3">
              <w:rPr>
                <w:rFonts w:ascii="Calibri" w:hAnsi="Calibri" w:cs="Calibri"/>
                <w:color w:val="000000"/>
                <w:kern w:val="0"/>
                <w:sz w:val="20"/>
                <w:szCs w:val="20"/>
                <w:lang w:eastAsia="pt-BR" w:bidi="ar-SA"/>
              </w:rPr>
              <w:br/>
              <w:t>Passagem livre de sólidos até 20mm de diâmetro.</w:t>
            </w:r>
            <w:r w:rsidRPr="00C21FC3">
              <w:rPr>
                <w:rFonts w:ascii="Calibri" w:hAnsi="Calibri" w:cs="Calibri"/>
                <w:color w:val="000000"/>
                <w:kern w:val="0"/>
                <w:sz w:val="20"/>
                <w:szCs w:val="20"/>
                <w:lang w:eastAsia="pt-BR" w:bidi="ar-SA"/>
              </w:rPr>
              <w:br/>
              <w:t>Temperatura máxima de líquido bombeado: 40ºC</w:t>
            </w:r>
            <w:r w:rsidRPr="00C21FC3">
              <w:rPr>
                <w:rFonts w:ascii="Calibri" w:hAnsi="Calibri" w:cs="Calibri"/>
                <w:color w:val="000000"/>
                <w:kern w:val="0"/>
                <w:sz w:val="20"/>
                <w:szCs w:val="20"/>
                <w:lang w:eastAsia="pt-BR" w:bidi="ar-SA"/>
              </w:rPr>
              <w:br/>
            </w:r>
            <w:r w:rsidRPr="008F014F">
              <w:rPr>
                <w:rFonts w:ascii="Calibri" w:hAnsi="Calibri" w:cs="Calibri"/>
                <w:kern w:val="0"/>
                <w:sz w:val="20"/>
                <w:szCs w:val="20"/>
                <w:lang w:eastAsia="pt-BR" w:bidi="ar-SA"/>
              </w:rPr>
              <w:t xml:space="preserve">Comprimento do cabo de ligação: </w:t>
            </w:r>
            <w:smartTag w:uri="urn:schemas-microsoft-com:office:smarttags" w:element="metricconverter">
              <w:smartTagPr>
                <w:attr w:name="ProductID" w:val="3,5 m"/>
              </w:smartTagPr>
              <w:r w:rsidRPr="008F014F">
                <w:rPr>
                  <w:rFonts w:ascii="Calibri" w:hAnsi="Calibri" w:cs="Calibri"/>
                  <w:kern w:val="0"/>
                  <w:sz w:val="20"/>
                  <w:szCs w:val="20"/>
                  <w:lang w:eastAsia="pt-BR" w:bidi="ar-SA"/>
                </w:rPr>
                <w:t>3,5 m</w:t>
              </w:r>
            </w:smartTag>
          </w:p>
          <w:p w:rsidR="00A1463A" w:rsidRPr="00C21FC3" w:rsidRDefault="00A1463A" w:rsidP="008F014F">
            <w:pPr>
              <w:widowControl/>
              <w:suppressAutoHyphens w:val="0"/>
              <w:autoSpaceDN/>
              <w:textAlignment w:val="auto"/>
              <w:rPr>
                <w:rFonts w:ascii="Calibri" w:hAnsi="Calibri" w:cs="Calibri"/>
                <w:color w:val="000000"/>
                <w:kern w:val="0"/>
                <w:sz w:val="20"/>
                <w:szCs w:val="20"/>
                <w:lang w:eastAsia="pt-BR" w:bidi="ar-SA"/>
              </w:rPr>
            </w:pPr>
            <w:r w:rsidRPr="00C21FC3">
              <w:rPr>
                <w:rFonts w:ascii="Calibri" w:hAnsi="Calibri" w:cs="Calibri"/>
                <w:kern w:val="0"/>
                <w:sz w:val="20"/>
                <w:szCs w:val="20"/>
                <w:lang w:eastAsia="pt-BR" w:bidi="ar-SA"/>
              </w:rPr>
              <w:t>Garantia de 12 meses de fábrica.</w:t>
            </w:r>
            <w:r w:rsidRPr="00C21FC3">
              <w:rPr>
                <w:rFonts w:ascii="Calibri" w:hAnsi="Calibri" w:cs="Calibri"/>
                <w:color w:val="000000"/>
                <w:kern w:val="0"/>
                <w:sz w:val="20"/>
                <w:szCs w:val="20"/>
                <w:lang w:eastAsia="pt-BR" w:bidi="ar-SA"/>
              </w:rPr>
              <w:br/>
              <w:t>Referência: Bomba de drenagem submersa Schneider modelo BCS-220 código 87108176-00 ou equivalente técnico.</w:t>
            </w:r>
          </w:p>
        </w:tc>
        <w:tc>
          <w:tcPr>
            <w:tcW w:w="595" w:type="dxa"/>
            <w:tcBorders>
              <w:top w:val="nil"/>
              <w:left w:val="nil"/>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color w:val="000000"/>
                <w:kern w:val="0"/>
                <w:sz w:val="22"/>
                <w:szCs w:val="22"/>
                <w:lang w:eastAsia="pt-BR" w:bidi="ar-SA"/>
              </w:rPr>
            </w:pPr>
            <w:r w:rsidRPr="00C21FC3">
              <w:rPr>
                <w:rFonts w:ascii="Calibri" w:hAnsi="Calibri" w:cs="Calibri"/>
                <w:color w:val="000000"/>
                <w:kern w:val="0"/>
                <w:sz w:val="22"/>
                <w:szCs w:val="22"/>
                <w:lang w:eastAsia="pt-BR" w:bidi="ar-SA"/>
              </w:rPr>
              <w:t>2</w:t>
            </w:r>
          </w:p>
        </w:tc>
        <w:tc>
          <w:tcPr>
            <w:tcW w:w="1020" w:type="dxa"/>
            <w:tcBorders>
              <w:top w:val="nil"/>
              <w:left w:val="nil"/>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color w:val="000000"/>
                <w:kern w:val="0"/>
                <w:sz w:val="22"/>
                <w:szCs w:val="22"/>
                <w:lang w:eastAsia="pt-BR" w:bidi="ar-SA"/>
              </w:rPr>
            </w:pPr>
            <w:r w:rsidRPr="00C21FC3">
              <w:rPr>
                <w:rFonts w:ascii="Calibri" w:hAnsi="Calibri" w:cs="Calibri"/>
                <w:color w:val="000000"/>
                <w:kern w:val="0"/>
                <w:sz w:val="22"/>
                <w:szCs w:val="22"/>
                <w:lang w:eastAsia="pt-BR" w:bidi="ar-SA"/>
              </w:rPr>
              <w:t>1</w:t>
            </w:r>
          </w:p>
        </w:tc>
        <w:tc>
          <w:tcPr>
            <w:tcW w:w="936" w:type="dxa"/>
            <w:tcBorders>
              <w:top w:val="nil"/>
              <w:left w:val="nil"/>
              <w:bottom w:val="single" w:sz="4" w:space="0" w:color="auto"/>
              <w:right w:val="single" w:sz="4" w:space="0" w:color="auto"/>
            </w:tcBorders>
            <w:noWrap/>
            <w:vAlign w:val="center"/>
          </w:tcPr>
          <w:p w:rsidR="00A1463A" w:rsidRPr="00C21FC3" w:rsidRDefault="00A1463A" w:rsidP="00C21FC3">
            <w:pPr>
              <w:widowControl/>
              <w:suppressAutoHyphens w:val="0"/>
              <w:autoSpaceDN/>
              <w:jc w:val="center"/>
              <w:textAlignment w:val="auto"/>
              <w:rPr>
                <w:rFonts w:ascii="Calibri" w:hAnsi="Calibri" w:cs="Calibri"/>
                <w:color w:val="000000"/>
                <w:kern w:val="0"/>
                <w:sz w:val="22"/>
                <w:szCs w:val="22"/>
                <w:lang w:eastAsia="pt-BR" w:bidi="ar-SA"/>
              </w:rPr>
            </w:pPr>
            <w:r w:rsidRPr="00C21FC3">
              <w:rPr>
                <w:rFonts w:ascii="Calibri" w:hAnsi="Calibri" w:cs="Calibri"/>
                <w:color w:val="000000"/>
                <w:kern w:val="0"/>
                <w:sz w:val="22"/>
                <w:szCs w:val="22"/>
                <w:lang w:eastAsia="pt-BR" w:bidi="ar-SA"/>
              </w:rPr>
              <w:t>und</w:t>
            </w:r>
          </w:p>
        </w:tc>
      </w:tr>
    </w:tbl>
    <w:p w:rsidR="00A1463A" w:rsidRPr="00654882" w:rsidRDefault="00A1463A" w:rsidP="00614C8E">
      <w:pPr>
        <w:pStyle w:val="Standard"/>
        <w:spacing w:line="360" w:lineRule="auto"/>
        <w:jc w:val="both"/>
        <w:rPr>
          <w:rFonts w:ascii="Arial" w:hAnsi="Arial" w:cs="Arial"/>
          <w:sz w:val="22"/>
          <w:szCs w:val="22"/>
        </w:rPr>
      </w:pPr>
      <w:r>
        <w:rPr>
          <w:rFonts w:ascii="Arial" w:hAnsi="Arial" w:cs="Arial"/>
          <w:sz w:val="22"/>
          <w:szCs w:val="22"/>
        </w:rPr>
        <w:t xml:space="preserve"> </w:t>
      </w:r>
      <w:r w:rsidRPr="00654882">
        <w:rPr>
          <w:rFonts w:ascii="Arial" w:hAnsi="Arial" w:cs="Arial"/>
          <w:sz w:val="22"/>
          <w:szCs w:val="22"/>
        </w:rPr>
        <w:t xml:space="preserve"> </w:t>
      </w:r>
    </w:p>
    <w:p w:rsidR="00A1463A" w:rsidRPr="00EF3700" w:rsidRDefault="00A1463A" w:rsidP="00EF3700">
      <w:pPr>
        <w:pStyle w:val="Standard"/>
        <w:numPr>
          <w:ilvl w:val="1"/>
          <w:numId w:val="7"/>
        </w:numPr>
        <w:spacing w:line="360" w:lineRule="auto"/>
        <w:jc w:val="both"/>
        <w:rPr>
          <w:rFonts w:ascii="Arial" w:hAnsi="Arial" w:cs="Arial"/>
          <w:b/>
          <w:sz w:val="22"/>
          <w:szCs w:val="22"/>
        </w:rPr>
      </w:pPr>
      <w:r w:rsidRPr="00EF3700">
        <w:rPr>
          <w:rFonts w:ascii="Arial" w:hAnsi="Arial" w:cs="Arial"/>
          <w:b/>
          <w:sz w:val="22"/>
          <w:szCs w:val="22"/>
        </w:rPr>
        <w:t>CRITÉRIOS DE SUSTENTABILIDADE</w:t>
      </w:r>
      <w:r>
        <w:rPr>
          <w:rFonts w:ascii="Arial" w:hAnsi="Arial" w:cs="Arial"/>
          <w:b/>
          <w:sz w:val="22"/>
          <w:szCs w:val="22"/>
        </w:rPr>
        <w:t xml:space="preserve">: </w:t>
      </w:r>
      <w:r>
        <w:rPr>
          <w:rFonts w:ascii="Arial" w:hAnsi="Arial" w:cs="Arial"/>
          <w:sz w:val="22"/>
          <w:szCs w:val="22"/>
        </w:rPr>
        <w:t>não se aplicam.</w:t>
      </w:r>
    </w:p>
    <w:p w:rsidR="00A1463A" w:rsidRDefault="00A1463A" w:rsidP="00EF3700">
      <w:pPr>
        <w:pStyle w:val="Standard"/>
        <w:numPr>
          <w:ilvl w:val="0"/>
          <w:numId w:val="7"/>
        </w:numPr>
        <w:spacing w:before="288" w:line="360" w:lineRule="auto"/>
        <w:jc w:val="both"/>
        <w:rPr>
          <w:rFonts w:ascii="Arial" w:hAnsi="Arial" w:cs="Arial"/>
          <w:b/>
          <w:sz w:val="22"/>
          <w:szCs w:val="22"/>
        </w:rPr>
      </w:pPr>
      <w:r w:rsidRPr="00602EA8">
        <w:rPr>
          <w:rFonts w:ascii="Arial" w:hAnsi="Arial" w:cs="Arial"/>
          <w:b/>
          <w:sz w:val="22"/>
          <w:szCs w:val="22"/>
        </w:rPr>
        <w:t>JUSTIFICATIVA PARA UNIÃO DE ITENS EM LOTE ÚNICO</w:t>
      </w:r>
    </w:p>
    <w:p w:rsidR="00A1463A" w:rsidRPr="00873CBE" w:rsidRDefault="00A1463A" w:rsidP="00EF3700">
      <w:pPr>
        <w:pStyle w:val="Standard"/>
        <w:numPr>
          <w:ilvl w:val="1"/>
          <w:numId w:val="7"/>
        </w:numPr>
        <w:spacing w:before="288" w:line="360" w:lineRule="auto"/>
        <w:jc w:val="both"/>
        <w:rPr>
          <w:rFonts w:ascii="Arial" w:hAnsi="Arial" w:cs="Arial"/>
          <w:b/>
          <w:sz w:val="22"/>
          <w:szCs w:val="22"/>
        </w:rPr>
      </w:pPr>
      <w:r>
        <w:rPr>
          <w:rFonts w:ascii="Arial" w:hAnsi="Arial" w:cs="Arial"/>
          <w:sz w:val="22"/>
          <w:szCs w:val="22"/>
        </w:rPr>
        <w:t>Os itens constituem materiais de natureza semelhante, sendo comercializados pelos mesmos fornecedores. Desta forma, optou-se pela união dos itens em lote único, de forma de otimizar a contratação e a fiscalização.</w:t>
      </w:r>
    </w:p>
    <w:p w:rsidR="00A1463A" w:rsidRDefault="00A1463A" w:rsidP="00EF3700">
      <w:pPr>
        <w:pStyle w:val="Standard"/>
        <w:numPr>
          <w:ilvl w:val="0"/>
          <w:numId w:val="7"/>
        </w:numPr>
        <w:spacing w:before="288" w:line="360" w:lineRule="auto"/>
        <w:jc w:val="both"/>
      </w:pPr>
      <w:r>
        <w:rPr>
          <w:rFonts w:ascii="Arial" w:hAnsi="Arial" w:cs="Arial"/>
          <w:b/>
          <w:sz w:val="22"/>
          <w:szCs w:val="22"/>
        </w:rPr>
        <w:t>JUSTIFICATIVA DA NECESSIDADE DE CONTRATAÇÃO</w:t>
      </w:r>
    </w:p>
    <w:p w:rsidR="00A1463A" w:rsidRDefault="00A1463A" w:rsidP="00EF3700">
      <w:pPr>
        <w:pStyle w:val="Standard"/>
        <w:numPr>
          <w:ilvl w:val="1"/>
          <w:numId w:val="7"/>
        </w:numPr>
        <w:spacing w:before="288" w:line="360" w:lineRule="auto"/>
        <w:jc w:val="both"/>
      </w:pPr>
      <w:r>
        <w:rPr>
          <w:rFonts w:ascii="Arial" w:hAnsi="Arial" w:cs="Arial"/>
          <w:sz w:val="22"/>
          <w:szCs w:val="22"/>
        </w:rPr>
        <w:t>Levando consideração a necessidade de elevação da água de poços e cisternas das varas do interior para as caixas d’água das mesmas e considerando os problemas nas bombas submersas vibratórias, que estão apresentando problemas, por estarem em seu fim de vida útil, faz-se necessária a aquisição destes equipamentos, de forma a garantir o pleno fornecimento de água nas varas do trabalho do interior do estado.</w:t>
      </w:r>
    </w:p>
    <w:p w:rsidR="00A1463A" w:rsidRPr="00602EA8" w:rsidRDefault="00A1463A" w:rsidP="00EF3700">
      <w:pPr>
        <w:pStyle w:val="Standard"/>
        <w:numPr>
          <w:ilvl w:val="1"/>
          <w:numId w:val="7"/>
        </w:numPr>
        <w:spacing w:before="288" w:line="360" w:lineRule="auto"/>
        <w:jc w:val="both"/>
        <w:rPr>
          <w:rFonts w:ascii="Arial" w:hAnsi="Arial" w:cs="Arial"/>
          <w:sz w:val="22"/>
          <w:szCs w:val="22"/>
        </w:rPr>
      </w:pPr>
      <w:r>
        <w:rPr>
          <w:rFonts w:ascii="Arial" w:hAnsi="Arial" w:cs="Arial"/>
          <w:sz w:val="22"/>
          <w:szCs w:val="22"/>
        </w:rPr>
        <w:t>Os Anexos I e II da sede do TRT 7ª Região, em seus subsolos, possuem poços de drenagem de águas pluviais, nos quais bombas submersas drenam os excessos de água advindos de chuvas ou de vazamentos, evitando alagamento destes pavimentos. Faz-se necessária a aquisição de bomba submersa de drenagem para evitar situações de alagamento nos subsolos destes edifícios.</w:t>
      </w:r>
    </w:p>
    <w:p w:rsidR="00A1463A" w:rsidRPr="00A742EE" w:rsidRDefault="00A1463A" w:rsidP="00EF3700">
      <w:pPr>
        <w:pStyle w:val="Standard"/>
        <w:numPr>
          <w:ilvl w:val="0"/>
          <w:numId w:val="7"/>
        </w:numPr>
        <w:spacing w:before="288" w:line="360" w:lineRule="auto"/>
        <w:jc w:val="both"/>
        <w:rPr>
          <w:sz w:val="22"/>
          <w:szCs w:val="22"/>
        </w:rPr>
      </w:pPr>
      <w:r w:rsidRPr="00594DA8">
        <w:rPr>
          <w:rFonts w:ascii="Arial" w:hAnsi="Arial" w:cs="Arial"/>
          <w:b/>
          <w:sz w:val="22"/>
          <w:szCs w:val="22"/>
        </w:rPr>
        <w:t>DA ADOÇÃO DO SISTEMA DE REGISTRO DE PREÇOS:</w:t>
      </w:r>
      <w:r w:rsidRPr="00594DA8">
        <w:rPr>
          <w:rFonts w:ascii="Arial" w:hAnsi="Arial" w:cs="Arial"/>
          <w:sz w:val="22"/>
          <w:szCs w:val="22"/>
        </w:rPr>
        <w:t xml:space="preserve"> Adota-se o Sistema de Regis</w:t>
      </w:r>
      <w:r>
        <w:rPr>
          <w:rFonts w:ascii="Arial" w:hAnsi="Arial" w:cs="Arial"/>
          <w:sz w:val="22"/>
          <w:szCs w:val="22"/>
        </w:rPr>
        <w:t>tro de Preços, tendo em vista ser mais conveniente a aquisição com previsão de entregas parceladas</w:t>
      </w:r>
      <w:r w:rsidRPr="00594DA8">
        <w:rPr>
          <w:rFonts w:ascii="Arial" w:hAnsi="Arial" w:cs="Arial"/>
          <w:sz w:val="22"/>
          <w:szCs w:val="22"/>
        </w:rPr>
        <w:t>, conforme art. 3º, inciso II</w:t>
      </w:r>
      <w:r w:rsidRPr="00594DA8">
        <w:rPr>
          <w:rFonts w:ascii="Arial" w:hAnsi="Arial" w:cs="Arial"/>
          <w:b/>
          <w:sz w:val="22"/>
          <w:szCs w:val="22"/>
        </w:rPr>
        <w:t xml:space="preserve"> </w:t>
      </w:r>
      <w:r w:rsidRPr="00594DA8">
        <w:rPr>
          <w:rFonts w:ascii="Arial" w:hAnsi="Arial" w:cs="Arial"/>
          <w:sz w:val="22"/>
          <w:szCs w:val="22"/>
        </w:rPr>
        <w:t>do Decreto nº 7.892/2013.</w:t>
      </w:r>
    </w:p>
    <w:p w:rsidR="00A1463A" w:rsidRPr="00065FF1" w:rsidRDefault="00A1463A" w:rsidP="00F922CC">
      <w:pPr>
        <w:pStyle w:val="Standard"/>
        <w:numPr>
          <w:ilvl w:val="1"/>
          <w:numId w:val="7"/>
        </w:numPr>
        <w:spacing w:before="288" w:line="360" w:lineRule="auto"/>
        <w:jc w:val="both"/>
        <w:rPr>
          <w:sz w:val="22"/>
          <w:szCs w:val="22"/>
          <w:highlight w:val="yellow"/>
        </w:rPr>
      </w:pPr>
      <w:r w:rsidRPr="00065FF1">
        <w:rPr>
          <w:rFonts w:ascii="Arial" w:hAnsi="Arial" w:cs="Arial"/>
          <w:sz w:val="22"/>
          <w:szCs w:val="22"/>
          <w:highlight w:val="yellow"/>
        </w:rPr>
        <w:t>Não há restrições quanto à possibilidade de adesão desta ARP por órgão ou entidade da administração.</w:t>
      </w:r>
    </w:p>
    <w:p w:rsidR="00A1463A" w:rsidRPr="00F922CC" w:rsidRDefault="00A1463A" w:rsidP="00F922CC">
      <w:pPr>
        <w:pStyle w:val="Standard"/>
        <w:spacing w:before="288" w:line="360" w:lineRule="auto"/>
        <w:jc w:val="both"/>
        <w:rPr>
          <w:sz w:val="22"/>
          <w:szCs w:val="22"/>
        </w:rPr>
      </w:pPr>
    </w:p>
    <w:p w:rsidR="00A1463A" w:rsidRPr="00F922CC" w:rsidRDefault="00A1463A" w:rsidP="00F922CC">
      <w:pPr>
        <w:pStyle w:val="ListParagraph"/>
        <w:numPr>
          <w:ilvl w:val="0"/>
          <w:numId w:val="7"/>
        </w:numPr>
        <w:spacing w:after="240"/>
        <w:jc w:val="both"/>
        <w:rPr>
          <w:rFonts w:ascii="Arial" w:hAnsi="Arial"/>
          <w:sz w:val="22"/>
          <w:szCs w:val="22"/>
        </w:rPr>
      </w:pPr>
      <w:r w:rsidRPr="00F922CC">
        <w:rPr>
          <w:rFonts w:ascii="Arial" w:hAnsi="Arial" w:cs="Calibri"/>
          <w:b/>
          <w:bCs/>
          <w:sz w:val="22"/>
          <w:szCs w:val="22"/>
        </w:rPr>
        <w:t xml:space="preserve">JUSTIFICATIVA DE PREVISIBILIDADE DE ADESÃO À ATA DE REGISTRO DE PREÇOS: </w:t>
      </w:r>
    </w:p>
    <w:p w:rsidR="00A1463A" w:rsidRPr="00F922CC" w:rsidRDefault="00A1463A" w:rsidP="008F014F">
      <w:pPr>
        <w:pStyle w:val="ListParagraph"/>
        <w:numPr>
          <w:ilvl w:val="1"/>
          <w:numId w:val="7"/>
        </w:numPr>
        <w:spacing w:line="360" w:lineRule="auto"/>
        <w:jc w:val="both"/>
        <w:rPr>
          <w:rFonts w:ascii="Arial" w:hAnsi="Arial"/>
          <w:sz w:val="22"/>
          <w:szCs w:val="22"/>
        </w:rPr>
      </w:pPr>
      <w:r w:rsidRPr="00F922CC">
        <w:rPr>
          <w:rFonts w:ascii="Arial" w:hAnsi="Arial" w:cs="Calibri"/>
          <w:sz w:val="22"/>
          <w:szCs w:val="22"/>
        </w:rPr>
        <w:t>Esta Divisão tem interesse que conste no Edital, Cláusula de Previsibilidade de Adesão à Ata de Registro de Preços – ARP, haja vista que, este Regional, por diversas ocasiões, já utilizou a adesão para viabilizar aquisições de maneira mais célere e eficaz, portanto, a reciprocidade com os demais Órgãos da Administr</w:t>
      </w:r>
      <w:r w:rsidRPr="00F922CC">
        <w:rPr>
          <w:rFonts w:ascii="Arial" w:hAnsi="Arial" w:cs="Calibri"/>
          <w:sz w:val="22"/>
          <w:szCs w:val="22"/>
        </w:rPr>
        <w:t>a</w:t>
      </w:r>
      <w:r w:rsidRPr="00F922CC">
        <w:rPr>
          <w:rFonts w:ascii="Arial" w:hAnsi="Arial" w:cs="Calibri"/>
          <w:sz w:val="22"/>
          <w:szCs w:val="22"/>
        </w:rPr>
        <w:t>ção Pública deve prevalecer.</w:t>
      </w:r>
    </w:p>
    <w:p w:rsidR="00A1463A" w:rsidRPr="00F922CC" w:rsidRDefault="00A1463A" w:rsidP="008F014F">
      <w:pPr>
        <w:pStyle w:val="ListParagraph"/>
        <w:numPr>
          <w:ilvl w:val="1"/>
          <w:numId w:val="7"/>
        </w:numPr>
        <w:spacing w:line="360" w:lineRule="auto"/>
        <w:jc w:val="both"/>
        <w:rPr>
          <w:rFonts w:ascii="Arial" w:hAnsi="Arial"/>
          <w:sz w:val="22"/>
          <w:szCs w:val="22"/>
        </w:rPr>
      </w:pPr>
      <w:r w:rsidRPr="00F922CC">
        <w:rPr>
          <w:rFonts w:ascii="Arial" w:hAnsi="Arial" w:cs="Calibri"/>
          <w:sz w:val="22"/>
          <w:szCs w:val="22"/>
        </w:rPr>
        <w:t>Ademais, o interesse público restaria resguardado, pois os princípios da ec</w:t>
      </w:r>
      <w:r w:rsidRPr="00F922CC">
        <w:rPr>
          <w:rFonts w:ascii="Arial" w:hAnsi="Arial" w:cs="Calibri"/>
          <w:sz w:val="22"/>
          <w:szCs w:val="22"/>
        </w:rPr>
        <w:t>o</w:t>
      </w:r>
      <w:r w:rsidRPr="00F922CC">
        <w:rPr>
          <w:rFonts w:ascii="Arial" w:hAnsi="Arial" w:cs="Calibri"/>
          <w:sz w:val="22"/>
          <w:szCs w:val="22"/>
        </w:rPr>
        <w:t>nomicidade, da celeridade e da razoabilidade seriam atendidos, revertendo-se em benefícios à sociedade, com a redução das despesas da União Federal. Com efeito, a Administração Pública economiza custos com o procedimento licitatório quando se utiliza da Adesão, visto que este procedimento dispensa a realização de novo certame pelo Órgão que adere àquela licitação já realizada pelo Órgão Gerenciador da Ata de Registro de Preços – ARP. A celeridade processual ta</w:t>
      </w:r>
      <w:r w:rsidRPr="00F922CC">
        <w:rPr>
          <w:rFonts w:ascii="Arial" w:hAnsi="Arial" w:cs="Calibri"/>
          <w:sz w:val="22"/>
          <w:szCs w:val="22"/>
        </w:rPr>
        <w:t>m</w:t>
      </w:r>
      <w:r w:rsidRPr="00F922CC">
        <w:rPr>
          <w:rFonts w:ascii="Arial" w:hAnsi="Arial" w:cs="Calibri"/>
          <w:sz w:val="22"/>
          <w:szCs w:val="22"/>
        </w:rPr>
        <w:t>bém é garantida, além de ser assegurada a razoabilidade, vez que o tempo util</w:t>
      </w:r>
      <w:r w:rsidRPr="00F922CC">
        <w:rPr>
          <w:rFonts w:ascii="Arial" w:hAnsi="Arial" w:cs="Calibri"/>
          <w:sz w:val="22"/>
          <w:szCs w:val="22"/>
        </w:rPr>
        <w:t>i</w:t>
      </w:r>
      <w:r w:rsidRPr="00F922CC">
        <w:rPr>
          <w:rFonts w:ascii="Arial" w:hAnsi="Arial" w:cs="Calibri"/>
          <w:sz w:val="22"/>
          <w:szCs w:val="22"/>
        </w:rPr>
        <w:t>zado pelos servidores públicos com pesquisas e instrução processual é otimiz</w:t>
      </w:r>
      <w:r w:rsidRPr="00F922CC">
        <w:rPr>
          <w:rFonts w:ascii="Arial" w:hAnsi="Arial" w:cs="Calibri"/>
          <w:sz w:val="22"/>
          <w:szCs w:val="22"/>
        </w:rPr>
        <w:t>a</w:t>
      </w:r>
      <w:r w:rsidRPr="00F922CC">
        <w:rPr>
          <w:rFonts w:ascii="Arial" w:hAnsi="Arial" w:cs="Calibri"/>
          <w:sz w:val="22"/>
          <w:szCs w:val="22"/>
        </w:rPr>
        <w:t>do.</w:t>
      </w:r>
    </w:p>
    <w:p w:rsidR="00A1463A" w:rsidRDefault="00A1463A" w:rsidP="008F014F">
      <w:pPr>
        <w:pStyle w:val="ListParagraph"/>
        <w:numPr>
          <w:ilvl w:val="1"/>
          <w:numId w:val="7"/>
        </w:numPr>
        <w:spacing w:line="360" w:lineRule="auto"/>
        <w:jc w:val="both"/>
        <w:rPr>
          <w:rFonts w:ascii="Arial" w:hAnsi="Arial" w:cs="Calibri"/>
          <w:sz w:val="22"/>
          <w:szCs w:val="22"/>
        </w:rPr>
      </w:pPr>
      <w:r w:rsidRPr="00F922CC">
        <w:rPr>
          <w:rFonts w:ascii="Arial" w:hAnsi="Arial" w:cs="Calibri"/>
          <w:sz w:val="22"/>
          <w:szCs w:val="22"/>
        </w:rPr>
        <w:t>De outra parte, a previsibilidade de Adesão desperta o interesse dos fornec</w:t>
      </w:r>
      <w:r w:rsidRPr="00F922CC">
        <w:rPr>
          <w:rFonts w:ascii="Arial" w:hAnsi="Arial" w:cs="Calibri"/>
          <w:sz w:val="22"/>
          <w:szCs w:val="22"/>
        </w:rPr>
        <w:t>e</w:t>
      </w:r>
      <w:r w:rsidRPr="00F922CC">
        <w:rPr>
          <w:rFonts w:ascii="Arial" w:hAnsi="Arial" w:cs="Calibri"/>
          <w:sz w:val="22"/>
          <w:szCs w:val="22"/>
        </w:rPr>
        <w:t>dores, que atualmente têm se mantido afastados dos certames realizados med</w:t>
      </w:r>
      <w:r w:rsidRPr="00F922CC">
        <w:rPr>
          <w:rFonts w:ascii="Arial" w:hAnsi="Arial" w:cs="Calibri"/>
          <w:sz w:val="22"/>
          <w:szCs w:val="22"/>
        </w:rPr>
        <w:t>i</w:t>
      </w:r>
      <w:r w:rsidRPr="00F922CC">
        <w:rPr>
          <w:rFonts w:ascii="Arial" w:hAnsi="Arial" w:cs="Calibri"/>
          <w:sz w:val="22"/>
          <w:szCs w:val="22"/>
        </w:rPr>
        <w:t>ante Sistema de Registro de Preços – SRP, face à imposição de garantia do pr</w:t>
      </w:r>
      <w:r w:rsidRPr="00F922CC">
        <w:rPr>
          <w:rFonts w:ascii="Arial" w:hAnsi="Arial" w:cs="Calibri"/>
          <w:sz w:val="22"/>
          <w:szCs w:val="22"/>
        </w:rPr>
        <w:t>e</w:t>
      </w:r>
      <w:r w:rsidRPr="00F922CC">
        <w:rPr>
          <w:rFonts w:ascii="Arial" w:hAnsi="Arial" w:cs="Calibri"/>
          <w:sz w:val="22"/>
          <w:szCs w:val="22"/>
        </w:rPr>
        <w:t>ço registrado pelo prazo mínimo de 12 (doze) meses. Paralelamente, podemos concluir que, caso não haja interessados, este Regional restaria prejudicado, posto seria inviabilizada a realização de futuras aquisições por Sistema de Regi</w:t>
      </w:r>
      <w:r w:rsidRPr="00F922CC">
        <w:rPr>
          <w:rFonts w:ascii="Arial" w:hAnsi="Arial" w:cs="Calibri"/>
          <w:sz w:val="22"/>
          <w:szCs w:val="22"/>
        </w:rPr>
        <w:t>s</w:t>
      </w:r>
      <w:r w:rsidRPr="00F922CC">
        <w:rPr>
          <w:rFonts w:ascii="Arial" w:hAnsi="Arial" w:cs="Calibri"/>
          <w:sz w:val="22"/>
          <w:szCs w:val="22"/>
        </w:rPr>
        <w:t>tro de Preços – SRP.</w:t>
      </w:r>
    </w:p>
    <w:p w:rsidR="00A1463A" w:rsidRDefault="00A1463A" w:rsidP="008F014F">
      <w:pPr>
        <w:pStyle w:val="ListParagraph"/>
        <w:numPr>
          <w:ilvl w:val="1"/>
          <w:numId w:val="7"/>
        </w:numPr>
        <w:spacing w:line="360" w:lineRule="auto"/>
        <w:jc w:val="both"/>
        <w:rPr>
          <w:rFonts w:ascii="Arial" w:hAnsi="Arial" w:cs="Calibri"/>
          <w:sz w:val="22"/>
          <w:szCs w:val="22"/>
        </w:rPr>
      </w:pPr>
      <w:r w:rsidRPr="00F922CC">
        <w:rPr>
          <w:rFonts w:ascii="Arial" w:hAnsi="Arial" w:cs="Calibri"/>
          <w:sz w:val="22"/>
          <w:szCs w:val="22"/>
        </w:rPr>
        <w:t>Esta situação é agravada pelo atual momento que atravessa a Justiça do Trabalho, a qual sofreu expressiva restrição orçamentária. Em resumo, uma vez inviabilizada a realização de certame licitatório, mediante Sistema de Registro de Preços, quando de uma possível liberação de recursos orçamentários, restaria também inviabilizada a aquisição imediata dos materiais atinentes às demandas reprimidas, apuradas durante o período de vigência do Registro de Preços, pr</w:t>
      </w:r>
      <w:r w:rsidRPr="00F922CC">
        <w:rPr>
          <w:rFonts w:ascii="Arial" w:hAnsi="Arial" w:cs="Calibri"/>
          <w:sz w:val="22"/>
          <w:szCs w:val="22"/>
        </w:rPr>
        <w:t>e</w:t>
      </w:r>
      <w:r w:rsidRPr="00F922CC">
        <w:rPr>
          <w:rFonts w:ascii="Arial" w:hAnsi="Arial" w:cs="Calibri"/>
          <w:sz w:val="22"/>
          <w:szCs w:val="22"/>
        </w:rPr>
        <w:t>judicando, sensivelmente, os serviços a serem realizados pelas unidades d</w:t>
      </w:r>
      <w:r w:rsidRPr="00F922CC">
        <w:rPr>
          <w:rFonts w:ascii="Arial" w:hAnsi="Arial" w:cs="Calibri"/>
          <w:sz w:val="22"/>
          <w:szCs w:val="22"/>
        </w:rPr>
        <w:t>e</w:t>
      </w:r>
      <w:r w:rsidRPr="00F922CC">
        <w:rPr>
          <w:rFonts w:ascii="Arial" w:hAnsi="Arial" w:cs="Calibri"/>
          <w:sz w:val="22"/>
          <w:szCs w:val="22"/>
        </w:rPr>
        <w:t>mandantes, já carentes dos materiais registrados, especialmente, quando a aqu</w:t>
      </w:r>
      <w:r w:rsidRPr="00F922CC">
        <w:rPr>
          <w:rFonts w:ascii="Arial" w:hAnsi="Arial" w:cs="Calibri"/>
          <w:sz w:val="22"/>
          <w:szCs w:val="22"/>
        </w:rPr>
        <w:t>i</w:t>
      </w:r>
      <w:r w:rsidRPr="00F922CC">
        <w:rPr>
          <w:rFonts w:ascii="Arial" w:hAnsi="Arial" w:cs="Calibri"/>
          <w:sz w:val="22"/>
          <w:szCs w:val="22"/>
        </w:rPr>
        <w:t>sição versas sobre materiais destinados à viabilização da prestação dos serviços jurisdicionais.</w:t>
      </w:r>
    </w:p>
    <w:p w:rsidR="00A1463A" w:rsidRPr="00F922CC" w:rsidRDefault="00A1463A" w:rsidP="008F014F">
      <w:pPr>
        <w:pStyle w:val="ListParagraph"/>
        <w:numPr>
          <w:ilvl w:val="1"/>
          <w:numId w:val="7"/>
        </w:numPr>
        <w:spacing w:line="360" w:lineRule="auto"/>
        <w:jc w:val="both"/>
        <w:rPr>
          <w:rFonts w:ascii="Arial" w:hAnsi="Arial" w:cs="Calibri"/>
          <w:sz w:val="22"/>
          <w:szCs w:val="22"/>
        </w:rPr>
      </w:pPr>
      <w:r w:rsidRPr="00F922CC">
        <w:rPr>
          <w:rFonts w:ascii="Arial" w:hAnsi="Arial" w:cs="Calibri"/>
          <w:sz w:val="22"/>
          <w:szCs w:val="22"/>
        </w:rPr>
        <w:t>Acredita</w:t>
      </w:r>
      <w:r>
        <w:rPr>
          <w:rFonts w:ascii="Arial" w:hAnsi="Arial" w:cs="Calibri"/>
          <w:sz w:val="22"/>
          <w:szCs w:val="22"/>
        </w:rPr>
        <w:t>-se</w:t>
      </w:r>
      <w:r w:rsidRPr="00F922CC">
        <w:rPr>
          <w:rFonts w:ascii="Arial" w:hAnsi="Arial" w:cs="Calibri"/>
          <w:sz w:val="22"/>
          <w:szCs w:val="22"/>
        </w:rPr>
        <w:t>, enfim, que a ausência da Cláusula de Previsibilidade de Adesão, prejudicaria a própria prestação dos serviços jurisdicionais</w:t>
      </w:r>
      <w:r>
        <w:rPr>
          <w:rFonts w:ascii="Arial" w:hAnsi="Arial" w:cs="Calibri"/>
          <w:sz w:val="22"/>
          <w:szCs w:val="22"/>
        </w:rPr>
        <w:t xml:space="preserve"> e as unidades dema</w:t>
      </w:r>
      <w:r>
        <w:rPr>
          <w:rFonts w:ascii="Arial" w:hAnsi="Arial" w:cs="Calibri"/>
          <w:sz w:val="22"/>
          <w:szCs w:val="22"/>
        </w:rPr>
        <w:t>n</w:t>
      </w:r>
      <w:r>
        <w:rPr>
          <w:rFonts w:ascii="Arial" w:hAnsi="Arial" w:cs="Calibri"/>
          <w:sz w:val="22"/>
          <w:szCs w:val="22"/>
        </w:rPr>
        <w:t>dantes.</w:t>
      </w:r>
    </w:p>
    <w:p w:rsidR="00A1463A" w:rsidRDefault="00A1463A" w:rsidP="00EF3700">
      <w:pPr>
        <w:pStyle w:val="Standard"/>
        <w:numPr>
          <w:ilvl w:val="0"/>
          <w:numId w:val="7"/>
        </w:numPr>
        <w:spacing w:before="288" w:line="360" w:lineRule="auto"/>
        <w:jc w:val="both"/>
      </w:pPr>
      <w:r>
        <w:rPr>
          <w:rFonts w:ascii="Arial" w:hAnsi="Arial" w:cs="Arial"/>
          <w:b/>
          <w:sz w:val="24"/>
          <w:szCs w:val="24"/>
        </w:rPr>
        <w:t>OUTRAS CONDIÇÕES DA CONTRATAÇÃO</w:t>
      </w:r>
    </w:p>
    <w:p w:rsidR="00A1463A" w:rsidRPr="00065FF1" w:rsidRDefault="00A1463A" w:rsidP="00EF3700">
      <w:pPr>
        <w:pStyle w:val="Standard"/>
        <w:numPr>
          <w:ilvl w:val="1"/>
          <w:numId w:val="7"/>
        </w:numPr>
        <w:spacing w:line="360" w:lineRule="auto"/>
        <w:jc w:val="both"/>
        <w:rPr>
          <w:highlight w:val="yellow"/>
        </w:rPr>
      </w:pPr>
      <w:r w:rsidRPr="00065FF1">
        <w:rPr>
          <w:rFonts w:ascii="Arial" w:hAnsi="Arial" w:cs="Arial"/>
          <w:sz w:val="22"/>
          <w:szCs w:val="22"/>
          <w:highlight w:val="yellow"/>
        </w:rPr>
        <w:t>Não será admitida a subcontratação total ou parcial do objeto do presente certame licitatório.</w:t>
      </w:r>
    </w:p>
    <w:p w:rsidR="00A1463A" w:rsidRDefault="00A1463A" w:rsidP="00EF3700">
      <w:pPr>
        <w:pStyle w:val="Standard"/>
        <w:numPr>
          <w:ilvl w:val="1"/>
          <w:numId w:val="7"/>
        </w:numPr>
        <w:spacing w:line="360" w:lineRule="auto"/>
        <w:jc w:val="both"/>
      </w:pPr>
      <w:r>
        <w:rPr>
          <w:rFonts w:ascii="Arial" w:hAnsi="Arial" w:cs="Arial"/>
          <w:b/>
          <w:sz w:val="22"/>
          <w:szCs w:val="22"/>
        </w:rPr>
        <w:t xml:space="preserve">DA PROPOSTA DE PREÇOS: </w:t>
      </w:r>
      <w:r>
        <w:rPr>
          <w:rFonts w:ascii="Arial" w:hAnsi="Arial" w:cs="Arial"/>
          <w:sz w:val="22"/>
          <w:szCs w:val="22"/>
        </w:rPr>
        <w:t>No preço ofertado deverão estar incluídos todas as despesas, tais como tributos, fretes, contribuições, seguros e demais encargos necessários à plena e completa execução do objeto deste Termo de Referência.</w:t>
      </w:r>
    </w:p>
    <w:p w:rsidR="00A1463A" w:rsidRPr="00065FF1" w:rsidRDefault="00A1463A" w:rsidP="00EF3700">
      <w:pPr>
        <w:pStyle w:val="Standard"/>
        <w:numPr>
          <w:ilvl w:val="1"/>
          <w:numId w:val="7"/>
        </w:numPr>
        <w:spacing w:line="360" w:lineRule="auto"/>
        <w:jc w:val="both"/>
        <w:rPr>
          <w:highlight w:val="yellow"/>
        </w:rPr>
      </w:pPr>
      <w:r>
        <w:rPr>
          <w:rFonts w:ascii="Arial" w:hAnsi="Arial" w:cs="Arial"/>
          <w:b/>
          <w:bCs/>
          <w:sz w:val="22"/>
          <w:szCs w:val="22"/>
        </w:rPr>
        <w:t>PRAZO DE GARANTIA</w:t>
      </w:r>
      <w:r w:rsidRPr="00065FF1">
        <w:rPr>
          <w:rFonts w:ascii="Arial" w:hAnsi="Arial" w:cs="Arial"/>
          <w:b/>
          <w:bCs/>
          <w:sz w:val="22"/>
          <w:szCs w:val="22"/>
          <w:highlight w:val="yellow"/>
        </w:rPr>
        <w:t xml:space="preserve">: </w:t>
      </w:r>
      <w:r w:rsidRPr="00065FF1">
        <w:rPr>
          <w:rFonts w:ascii="Arial" w:hAnsi="Arial" w:cs="Arial"/>
          <w:color w:val="000000"/>
          <w:sz w:val="22"/>
          <w:szCs w:val="22"/>
          <w:highlight w:val="yellow"/>
        </w:rPr>
        <w:t>A empresa Contratada deverá fornecer garantia mínima de 12 meses, contados do recebimento do material pela Contratante.</w:t>
      </w:r>
    </w:p>
    <w:p w:rsidR="00A1463A" w:rsidRPr="00E4112A" w:rsidRDefault="00A1463A" w:rsidP="00E4112A">
      <w:pPr>
        <w:pStyle w:val="Standard"/>
        <w:numPr>
          <w:ilvl w:val="1"/>
          <w:numId w:val="7"/>
        </w:numPr>
        <w:rPr>
          <w:rFonts w:ascii="Arial" w:hAnsi="Arial"/>
          <w:b/>
          <w:bCs/>
          <w:sz w:val="22"/>
          <w:szCs w:val="22"/>
        </w:rPr>
      </w:pPr>
      <w:r w:rsidRPr="00E4112A">
        <w:rPr>
          <w:rFonts w:ascii="Arial" w:hAnsi="Arial"/>
          <w:b/>
          <w:bCs/>
          <w:sz w:val="22"/>
          <w:szCs w:val="22"/>
        </w:rPr>
        <w:t>CONDIÇÕES DA GARANTIA:</w:t>
      </w:r>
    </w:p>
    <w:p w:rsidR="00A1463A" w:rsidRPr="00E4112A" w:rsidRDefault="00A1463A" w:rsidP="00E4112A">
      <w:pPr>
        <w:pStyle w:val="Standard"/>
        <w:numPr>
          <w:ilvl w:val="2"/>
          <w:numId w:val="7"/>
        </w:numPr>
        <w:spacing w:after="120" w:line="276" w:lineRule="auto"/>
        <w:jc w:val="both"/>
        <w:rPr>
          <w:sz w:val="22"/>
          <w:szCs w:val="22"/>
        </w:rPr>
      </w:pPr>
      <w:r w:rsidRPr="00E4112A">
        <w:rPr>
          <w:rFonts w:ascii="Arial" w:hAnsi="Arial" w:cs="Arial"/>
          <w:color w:val="000000"/>
          <w:sz w:val="22"/>
          <w:szCs w:val="22"/>
        </w:rPr>
        <w:t xml:space="preserve">A Contratada será responsável pelo recolhimento do material cuja garantia tenha sido acionada.  </w:t>
      </w:r>
    </w:p>
    <w:p w:rsidR="00A1463A" w:rsidRPr="00E4112A" w:rsidRDefault="00A1463A" w:rsidP="00E4112A">
      <w:pPr>
        <w:pStyle w:val="Standard"/>
        <w:numPr>
          <w:ilvl w:val="2"/>
          <w:numId w:val="7"/>
        </w:numPr>
        <w:spacing w:after="120" w:line="276" w:lineRule="auto"/>
        <w:jc w:val="both"/>
        <w:rPr>
          <w:sz w:val="22"/>
          <w:szCs w:val="22"/>
        </w:rPr>
      </w:pPr>
      <w:r w:rsidRPr="00E4112A">
        <w:rPr>
          <w:rFonts w:ascii="Arial" w:hAnsi="Arial" w:cs="Arial"/>
          <w:color w:val="000000"/>
          <w:sz w:val="22"/>
          <w:szCs w:val="22"/>
        </w:rPr>
        <w:t>Todas as despesas, tais como tributos, fretes, contribuições, seguros e demais encargos necessários ao transporte serão de responsabilidade da Contratada.</w:t>
      </w:r>
    </w:p>
    <w:p w:rsidR="00A1463A" w:rsidRPr="00E4112A" w:rsidRDefault="00A1463A" w:rsidP="00E4112A">
      <w:pPr>
        <w:pStyle w:val="Standard"/>
        <w:numPr>
          <w:ilvl w:val="2"/>
          <w:numId w:val="7"/>
        </w:numPr>
        <w:spacing w:after="120" w:line="276" w:lineRule="auto"/>
        <w:jc w:val="both"/>
        <w:rPr>
          <w:sz w:val="22"/>
          <w:szCs w:val="22"/>
        </w:rPr>
      </w:pPr>
      <w:r w:rsidRPr="00E4112A">
        <w:rPr>
          <w:rFonts w:ascii="Arial" w:hAnsi="Arial" w:cs="Arial"/>
          <w:color w:val="000000"/>
          <w:sz w:val="22"/>
          <w:szCs w:val="22"/>
        </w:rPr>
        <w:t>O prazo para conclusão do atendimento da garantia será de 30 (trinta) dias, contados a partir da data do chamado.</w:t>
      </w:r>
    </w:p>
    <w:p w:rsidR="00A1463A" w:rsidRDefault="00A1463A">
      <w:pPr>
        <w:pStyle w:val="Standard"/>
        <w:spacing w:line="360" w:lineRule="auto"/>
        <w:jc w:val="both"/>
      </w:pPr>
    </w:p>
    <w:p w:rsidR="00A1463A" w:rsidRDefault="00A1463A" w:rsidP="00EF3700">
      <w:pPr>
        <w:pStyle w:val="Standard"/>
        <w:numPr>
          <w:ilvl w:val="0"/>
          <w:numId w:val="7"/>
        </w:numPr>
        <w:spacing w:line="360" w:lineRule="auto"/>
        <w:jc w:val="both"/>
      </w:pPr>
      <w:r>
        <w:rPr>
          <w:rFonts w:ascii="Arial" w:hAnsi="Arial" w:cs="Arial"/>
          <w:b/>
          <w:color w:val="000000"/>
          <w:sz w:val="22"/>
          <w:szCs w:val="22"/>
        </w:rPr>
        <w:t>HABILITAÇÃO</w:t>
      </w:r>
    </w:p>
    <w:p w:rsidR="00A1463A" w:rsidRDefault="00A1463A" w:rsidP="00EF3700">
      <w:pPr>
        <w:pStyle w:val="Standard"/>
        <w:numPr>
          <w:ilvl w:val="1"/>
          <w:numId w:val="7"/>
        </w:numPr>
        <w:spacing w:line="360" w:lineRule="auto"/>
        <w:jc w:val="both"/>
      </w:pPr>
      <w:r>
        <w:rPr>
          <w:rFonts w:ascii="Arial" w:hAnsi="Arial" w:cs="Arial"/>
          <w:color w:val="000000"/>
          <w:sz w:val="22"/>
          <w:szCs w:val="22"/>
        </w:rPr>
        <w:t>Para fins de habilitação ao certame, os interessados terão de satisfazer os requisitos relativos a:</w:t>
      </w:r>
    </w:p>
    <w:p w:rsidR="00A1463A" w:rsidRDefault="00A1463A" w:rsidP="00EF3700">
      <w:pPr>
        <w:pStyle w:val="Standard"/>
        <w:numPr>
          <w:ilvl w:val="3"/>
          <w:numId w:val="7"/>
        </w:numPr>
        <w:spacing w:line="360" w:lineRule="auto"/>
        <w:jc w:val="both"/>
      </w:pPr>
      <w:r>
        <w:rPr>
          <w:rFonts w:ascii="Arial" w:hAnsi="Arial" w:cs="Arial"/>
          <w:color w:val="000000"/>
          <w:sz w:val="22"/>
          <w:szCs w:val="22"/>
        </w:rPr>
        <w:t>cumprimento do disposto no inciso XXXIII do art. 7º da Constituição Federal e na Lei nº 9.854/99;</w:t>
      </w:r>
    </w:p>
    <w:p w:rsidR="00A1463A" w:rsidRDefault="00A1463A" w:rsidP="00EF3700">
      <w:pPr>
        <w:pStyle w:val="Standard"/>
        <w:numPr>
          <w:ilvl w:val="3"/>
          <w:numId w:val="7"/>
        </w:numPr>
        <w:spacing w:line="360" w:lineRule="auto"/>
        <w:jc w:val="both"/>
      </w:pPr>
      <w:r>
        <w:rPr>
          <w:rFonts w:ascii="Arial" w:hAnsi="Arial" w:cs="Arial"/>
          <w:color w:val="000000"/>
          <w:sz w:val="22"/>
          <w:szCs w:val="22"/>
        </w:rPr>
        <w:t>habilitação jurídica;</w:t>
      </w:r>
    </w:p>
    <w:p w:rsidR="00A1463A" w:rsidRDefault="00A1463A" w:rsidP="00EF3700">
      <w:pPr>
        <w:pStyle w:val="Standard"/>
        <w:numPr>
          <w:ilvl w:val="3"/>
          <w:numId w:val="7"/>
        </w:numPr>
        <w:spacing w:line="360" w:lineRule="auto"/>
        <w:jc w:val="both"/>
      </w:pPr>
      <w:r>
        <w:rPr>
          <w:rFonts w:ascii="Arial" w:hAnsi="Arial" w:cs="Arial"/>
          <w:color w:val="000000"/>
          <w:sz w:val="22"/>
          <w:szCs w:val="22"/>
        </w:rPr>
        <w:t>regularidade fiscal e trabalhista.</w:t>
      </w:r>
    </w:p>
    <w:p w:rsidR="00A1463A" w:rsidRDefault="00A1463A" w:rsidP="00EF3700">
      <w:pPr>
        <w:pStyle w:val="Standard"/>
        <w:numPr>
          <w:ilvl w:val="1"/>
          <w:numId w:val="7"/>
        </w:numPr>
        <w:spacing w:line="360" w:lineRule="auto"/>
        <w:jc w:val="both"/>
      </w:pPr>
      <w:r>
        <w:rPr>
          <w:rFonts w:ascii="Arial" w:hAnsi="Arial" w:cs="Arial"/>
          <w:color w:val="000000"/>
          <w:sz w:val="22"/>
          <w:szCs w:val="22"/>
        </w:rPr>
        <w:t>O cumprimento do disposto no inciso XXXIII, do artigo 7º da CF, dar-se-á mediante declaração do licitante de que não possui em seu quadro de pessoal empregado(s) com menos de 18 (dezoito) anos em trabalho noturno, perigoso ou insalubre e de 16 (dezesseis) anos em qualquer trabalho, salvo na condição de aprendiz, a partir de 14 (quatorze) anos.</w:t>
      </w:r>
    </w:p>
    <w:p w:rsidR="00A1463A" w:rsidRDefault="00A1463A" w:rsidP="00EF3700">
      <w:pPr>
        <w:pStyle w:val="Standard"/>
        <w:numPr>
          <w:ilvl w:val="1"/>
          <w:numId w:val="7"/>
        </w:numPr>
        <w:spacing w:line="360" w:lineRule="auto"/>
        <w:jc w:val="both"/>
      </w:pPr>
      <w:r>
        <w:rPr>
          <w:rFonts w:ascii="Arial" w:hAnsi="Arial" w:cs="Arial"/>
          <w:color w:val="000000"/>
          <w:sz w:val="22"/>
          <w:szCs w:val="22"/>
        </w:rPr>
        <w:t xml:space="preserve">Os documentos relativos à </w:t>
      </w:r>
      <w:r>
        <w:rPr>
          <w:rFonts w:ascii="Arial" w:hAnsi="Arial" w:cs="Arial"/>
          <w:b/>
          <w:color w:val="000000"/>
          <w:sz w:val="22"/>
          <w:szCs w:val="22"/>
        </w:rPr>
        <w:t>Habilitação jurídica</w:t>
      </w:r>
      <w:r>
        <w:rPr>
          <w:rFonts w:ascii="Arial" w:hAnsi="Arial" w:cs="Arial"/>
          <w:color w:val="000000"/>
          <w:sz w:val="22"/>
          <w:szCs w:val="22"/>
        </w:rPr>
        <w:t xml:space="preserve"> são:</w:t>
      </w:r>
    </w:p>
    <w:p w:rsidR="00A1463A" w:rsidRDefault="00A1463A" w:rsidP="00EF3700">
      <w:pPr>
        <w:pStyle w:val="Standard"/>
        <w:numPr>
          <w:ilvl w:val="3"/>
          <w:numId w:val="7"/>
        </w:numPr>
        <w:spacing w:line="360" w:lineRule="auto"/>
        <w:jc w:val="both"/>
        <w:rPr>
          <w:rFonts w:ascii="Arial" w:hAnsi="Arial" w:cs="Arial"/>
          <w:color w:val="000000"/>
          <w:sz w:val="22"/>
          <w:szCs w:val="22"/>
        </w:rPr>
      </w:pPr>
      <w:r>
        <w:rPr>
          <w:rFonts w:ascii="Arial" w:hAnsi="Arial" w:cs="Arial"/>
          <w:color w:val="000000"/>
          <w:sz w:val="22"/>
          <w:szCs w:val="22"/>
        </w:rPr>
        <w:t>Registro comercial, no caso de empresa individual;</w:t>
      </w:r>
    </w:p>
    <w:p w:rsidR="00A1463A" w:rsidRDefault="00A1463A" w:rsidP="00EF3700">
      <w:pPr>
        <w:pStyle w:val="Standard"/>
        <w:numPr>
          <w:ilvl w:val="3"/>
          <w:numId w:val="7"/>
        </w:numPr>
        <w:spacing w:line="360" w:lineRule="auto"/>
        <w:jc w:val="both"/>
        <w:rPr>
          <w:rFonts w:ascii="Arial" w:hAnsi="Arial" w:cs="Arial"/>
          <w:color w:val="000000"/>
          <w:sz w:val="22"/>
          <w:szCs w:val="22"/>
        </w:rPr>
      </w:pPr>
      <w:r>
        <w:rPr>
          <w:rFonts w:ascii="Arial" w:hAnsi="Arial" w:cs="Arial"/>
          <w:color w:val="000000"/>
          <w:sz w:val="22"/>
          <w:szCs w:val="22"/>
        </w:rPr>
        <w:t>Ato constitutivo, estatuto ou contrato social em vigor, devidamente registrado, em se tratando de sociedades comerciais e, no caso de sociedades por ações, acompanhado de documentos de eleição de seus administradores;</w:t>
      </w:r>
    </w:p>
    <w:p w:rsidR="00A1463A" w:rsidRDefault="00A1463A" w:rsidP="00EF3700">
      <w:pPr>
        <w:pStyle w:val="Standard"/>
        <w:numPr>
          <w:ilvl w:val="3"/>
          <w:numId w:val="7"/>
        </w:numPr>
        <w:spacing w:line="360" w:lineRule="auto"/>
        <w:jc w:val="both"/>
        <w:rPr>
          <w:rFonts w:ascii="Arial" w:hAnsi="Arial" w:cs="Arial"/>
          <w:color w:val="000000"/>
          <w:sz w:val="22"/>
          <w:szCs w:val="22"/>
        </w:rPr>
      </w:pPr>
      <w:r>
        <w:rPr>
          <w:rFonts w:ascii="Arial" w:hAnsi="Arial" w:cs="Arial"/>
          <w:color w:val="000000"/>
          <w:sz w:val="22"/>
          <w:szCs w:val="22"/>
        </w:rPr>
        <w:t>Inscrição do ato constitutivo, no caso de sociedades civis, acompanhado de prova de diretoria em exercício;</w:t>
      </w:r>
    </w:p>
    <w:p w:rsidR="00A1463A" w:rsidRDefault="00A1463A" w:rsidP="00EF3700">
      <w:pPr>
        <w:pStyle w:val="Standard"/>
        <w:numPr>
          <w:ilvl w:val="3"/>
          <w:numId w:val="7"/>
        </w:numPr>
        <w:spacing w:line="360" w:lineRule="auto"/>
        <w:jc w:val="both"/>
        <w:rPr>
          <w:rFonts w:ascii="Arial" w:hAnsi="Arial" w:cs="Arial"/>
          <w:color w:val="000000"/>
          <w:sz w:val="22"/>
          <w:szCs w:val="22"/>
        </w:rPr>
      </w:pPr>
      <w:r>
        <w:rPr>
          <w:rFonts w:ascii="Arial" w:hAnsi="Arial" w:cs="Arial"/>
          <w:color w:val="000000"/>
          <w:sz w:val="22"/>
          <w:szCs w:val="22"/>
        </w:rPr>
        <w:t>Decreto de autorização, em se tratando de empresa ou sociedade estrangeira em funcionamento no país e ato de registro ou autorização para funcionamento expedido pelo órgão competente, quando a atividade assim o exigir.</w:t>
      </w:r>
    </w:p>
    <w:p w:rsidR="00A1463A" w:rsidRDefault="00A1463A" w:rsidP="00EF3700">
      <w:pPr>
        <w:pStyle w:val="Standard"/>
        <w:numPr>
          <w:ilvl w:val="1"/>
          <w:numId w:val="7"/>
        </w:numPr>
        <w:spacing w:line="360" w:lineRule="auto"/>
        <w:jc w:val="both"/>
      </w:pPr>
      <w:r>
        <w:rPr>
          <w:rFonts w:ascii="Arial" w:hAnsi="Arial" w:cs="Arial"/>
          <w:color w:val="000000"/>
          <w:sz w:val="22"/>
          <w:szCs w:val="22"/>
        </w:rPr>
        <w:t xml:space="preserve">Os documentos relativos à </w:t>
      </w:r>
      <w:r>
        <w:rPr>
          <w:rFonts w:ascii="Arial" w:hAnsi="Arial" w:cs="Arial"/>
          <w:b/>
          <w:color w:val="000000"/>
          <w:sz w:val="22"/>
          <w:szCs w:val="22"/>
        </w:rPr>
        <w:t>Regularidade Fiscal e Trabalhista</w:t>
      </w:r>
      <w:r>
        <w:rPr>
          <w:rFonts w:ascii="Arial" w:hAnsi="Arial" w:cs="Arial"/>
          <w:color w:val="000000"/>
          <w:sz w:val="22"/>
          <w:szCs w:val="22"/>
        </w:rPr>
        <w:t xml:space="preserve"> são:</w:t>
      </w:r>
    </w:p>
    <w:p w:rsidR="00A1463A" w:rsidRDefault="00A1463A" w:rsidP="00E36D2A">
      <w:pPr>
        <w:pStyle w:val="Standard"/>
        <w:numPr>
          <w:ilvl w:val="3"/>
          <w:numId w:val="7"/>
        </w:numPr>
        <w:spacing w:line="360" w:lineRule="auto"/>
        <w:jc w:val="both"/>
        <w:rPr>
          <w:rFonts w:ascii="Arial" w:hAnsi="Arial" w:cs="Arial"/>
          <w:color w:val="000000"/>
          <w:sz w:val="22"/>
          <w:szCs w:val="22"/>
        </w:rPr>
      </w:pPr>
      <w:r w:rsidRPr="00E36D2A">
        <w:rPr>
          <w:rFonts w:ascii="Arial" w:hAnsi="Arial" w:cs="Arial"/>
          <w:color w:val="000000"/>
          <w:sz w:val="22"/>
          <w:szCs w:val="22"/>
        </w:rPr>
        <w:t xml:space="preserve">Prova de regularidade relativa às Fazendas Federal (Tributos e Contribuições Federais e Dívida Ativa da União e INSS) e Estadual; </w:t>
      </w:r>
    </w:p>
    <w:p w:rsidR="00A1463A" w:rsidRDefault="00A1463A" w:rsidP="00EF3700">
      <w:pPr>
        <w:pStyle w:val="Standard"/>
        <w:numPr>
          <w:ilvl w:val="3"/>
          <w:numId w:val="7"/>
        </w:numPr>
        <w:spacing w:line="360" w:lineRule="auto"/>
        <w:jc w:val="both"/>
        <w:rPr>
          <w:rFonts w:ascii="Arial" w:hAnsi="Arial" w:cs="Arial"/>
          <w:color w:val="000000"/>
          <w:sz w:val="22"/>
          <w:szCs w:val="22"/>
        </w:rPr>
      </w:pPr>
      <w:r>
        <w:rPr>
          <w:rFonts w:ascii="Arial" w:hAnsi="Arial" w:cs="Arial"/>
          <w:color w:val="000000"/>
          <w:sz w:val="22"/>
          <w:szCs w:val="22"/>
        </w:rPr>
        <w:t>Prova de regularidade relativa Fundo de Garantia do Tempo de Serviço (FGTS);</w:t>
      </w:r>
    </w:p>
    <w:p w:rsidR="00A1463A" w:rsidRDefault="00A1463A" w:rsidP="00EF3700">
      <w:pPr>
        <w:pStyle w:val="Standard"/>
        <w:numPr>
          <w:ilvl w:val="3"/>
          <w:numId w:val="7"/>
        </w:numPr>
        <w:spacing w:line="360" w:lineRule="auto"/>
        <w:jc w:val="both"/>
        <w:rPr>
          <w:rFonts w:ascii="Arial" w:hAnsi="Arial" w:cs="Arial"/>
          <w:color w:val="000000"/>
          <w:sz w:val="22"/>
          <w:szCs w:val="22"/>
        </w:rPr>
      </w:pPr>
      <w:r>
        <w:rPr>
          <w:rFonts w:ascii="Arial" w:hAnsi="Arial" w:cs="Arial"/>
          <w:color w:val="000000"/>
          <w:sz w:val="22"/>
          <w:szCs w:val="22"/>
        </w:rPr>
        <w:t>Prova de inexistência de débitos inadimplidos perante a Justiça do Trabalho, mediante a apresentação da Certidão Negativa de Débitos Trabalhistas (CNDT).</w:t>
      </w:r>
    </w:p>
    <w:p w:rsidR="00A1463A" w:rsidRDefault="00A1463A" w:rsidP="00E36D2A">
      <w:pPr>
        <w:pStyle w:val="Standard"/>
        <w:spacing w:line="360" w:lineRule="auto"/>
        <w:ind w:left="1800"/>
        <w:jc w:val="both"/>
        <w:rPr>
          <w:rFonts w:ascii="Arial" w:hAnsi="Arial" w:cs="Arial"/>
          <w:color w:val="000000"/>
          <w:sz w:val="22"/>
          <w:szCs w:val="22"/>
        </w:rPr>
      </w:pPr>
    </w:p>
    <w:p w:rsidR="00A1463A" w:rsidRPr="00E36D2A" w:rsidRDefault="00A1463A" w:rsidP="00E36D2A">
      <w:pPr>
        <w:pStyle w:val="Standard"/>
        <w:numPr>
          <w:ilvl w:val="0"/>
          <w:numId w:val="7"/>
        </w:numPr>
        <w:spacing w:line="360" w:lineRule="auto"/>
        <w:jc w:val="both"/>
      </w:pPr>
      <w:r w:rsidRPr="00E36D2A">
        <w:rPr>
          <w:rFonts w:ascii="Arial" w:hAnsi="Arial" w:cs="Arial"/>
          <w:b/>
          <w:color w:val="000000"/>
          <w:sz w:val="22"/>
          <w:szCs w:val="22"/>
        </w:rPr>
        <w:t xml:space="preserve">MÉTODOS E ESTRATÉGIAS DE SUPRIMENTO </w:t>
      </w:r>
    </w:p>
    <w:p w:rsidR="00A1463A" w:rsidRDefault="00A1463A" w:rsidP="00E36D2A">
      <w:pPr>
        <w:pStyle w:val="Standard"/>
        <w:numPr>
          <w:ilvl w:val="1"/>
          <w:numId w:val="7"/>
        </w:numPr>
        <w:spacing w:line="360" w:lineRule="auto"/>
        <w:jc w:val="both"/>
      </w:pPr>
      <w:r>
        <w:rPr>
          <w:rFonts w:ascii="Arial" w:hAnsi="Arial" w:cs="Arial"/>
          <w:b/>
          <w:color w:val="000000"/>
          <w:sz w:val="22"/>
          <w:szCs w:val="22"/>
        </w:rPr>
        <w:t>PRAZO E CONDIÇÕES DE EXECUÇÃO</w:t>
      </w:r>
    </w:p>
    <w:p w:rsidR="00A1463A" w:rsidRPr="00E36D2A" w:rsidRDefault="00A1463A" w:rsidP="00E36D2A">
      <w:pPr>
        <w:pStyle w:val="Standard"/>
        <w:numPr>
          <w:ilvl w:val="2"/>
          <w:numId w:val="7"/>
        </w:numPr>
        <w:spacing w:line="360" w:lineRule="auto"/>
        <w:jc w:val="both"/>
      </w:pPr>
      <w:r>
        <w:rPr>
          <w:rFonts w:ascii="Arial" w:hAnsi="Arial" w:cs="Arial"/>
          <w:sz w:val="24"/>
          <w:szCs w:val="24"/>
        </w:rPr>
        <w:t xml:space="preserve">O fornecimento será </w:t>
      </w:r>
      <w:r w:rsidRPr="00E53622">
        <w:rPr>
          <w:rFonts w:ascii="Arial" w:hAnsi="Arial" w:cs="Arial"/>
          <w:sz w:val="24"/>
          <w:szCs w:val="24"/>
        </w:rPr>
        <w:t xml:space="preserve">efetuado </w:t>
      </w:r>
      <w:r w:rsidRPr="00E53622">
        <w:rPr>
          <w:rFonts w:ascii="Arial" w:hAnsi="Arial" w:cs="Arial"/>
          <w:b/>
          <w:sz w:val="24"/>
          <w:szCs w:val="24"/>
        </w:rPr>
        <w:t>de acordo com a necessidade do órgão</w:t>
      </w:r>
      <w:r w:rsidRPr="00E53622">
        <w:rPr>
          <w:rFonts w:ascii="Arial" w:hAnsi="Arial" w:cs="Arial"/>
          <w:sz w:val="24"/>
          <w:szCs w:val="24"/>
        </w:rPr>
        <w:t xml:space="preserve">, com prazo de entrega não superior a </w:t>
      </w:r>
      <w:r w:rsidRPr="00E53622">
        <w:rPr>
          <w:rFonts w:ascii="Arial" w:hAnsi="Arial" w:cs="Arial"/>
          <w:b/>
          <w:bCs/>
          <w:sz w:val="24"/>
          <w:szCs w:val="24"/>
        </w:rPr>
        <w:t>30 (trinta) dias</w:t>
      </w:r>
      <w:r w:rsidRPr="00E53622">
        <w:rPr>
          <w:rFonts w:ascii="Arial" w:hAnsi="Arial" w:cs="Arial"/>
          <w:sz w:val="24"/>
          <w:szCs w:val="24"/>
        </w:rPr>
        <w:t>, contados a partir do recebimento da Nota de Empenho.</w:t>
      </w:r>
    </w:p>
    <w:p w:rsidR="00A1463A" w:rsidRDefault="00A1463A" w:rsidP="006516FD">
      <w:pPr>
        <w:pStyle w:val="Standard"/>
        <w:numPr>
          <w:ilvl w:val="1"/>
          <w:numId w:val="7"/>
        </w:numPr>
        <w:spacing w:line="360" w:lineRule="auto"/>
        <w:jc w:val="both"/>
      </w:pPr>
      <w:r>
        <w:rPr>
          <w:rFonts w:ascii="Arial" w:hAnsi="Arial" w:cs="Arial"/>
          <w:b/>
          <w:color w:val="000000"/>
          <w:sz w:val="22"/>
          <w:szCs w:val="22"/>
        </w:rPr>
        <w:t>DO LOCAL, HORÁRIO E DIAS DA EXECUÇÃO DO OBJETO</w:t>
      </w:r>
    </w:p>
    <w:p w:rsidR="00A1463A" w:rsidRDefault="00A1463A" w:rsidP="00E4112A">
      <w:pPr>
        <w:pStyle w:val="Standard"/>
        <w:numPr>
          <w:ilvl w:val="2"/>
          <w:numId w:val="7"/>
        </w:numPr>
        <w:spacing w:line="360" w:lineRule="auto"/>
        <w:jc w:val="both"/>
      </w:pPr>
      <w:r>
        <w:rPr>
          <w:rFonts w:ascii="Arial" w:hAnsi="Arial" w:cs="Arial"/>
          <w:sz w:val="22"/>
          <w:szCs w:val="22"/>
        </w:rPr>
        <w:t xml:space="preserve">Os bens deverão ser entregues, </w:t>
      </w:r>
      <w:r w:rsidRPr="00E4112A">
        <w:rPr>
          <w:rFonts w:ascii="Arial" w:hAnsi="Arial" w:cs="Arial"/>
          <w:sz w:val="22"/>
          <w:szCs w:val="22"/>
        </w:rPr>
        <w:t>a cada solicitação de fornecimento</w:t>
      </w:r>
      <w:r>
        <w:rPr>
          <w:rFonts w:ascii="Arial" w:hAnsi="Arial" w:cs="Arial"/>
          <w:sz w:val="22"/>
          <w:szCs w:val="22"/>
        </w:rPr>
        <w:t>, sem ônus para o TRT 7ª Região, na sede do órgão, Rua Vicente Leite, 1281, Aldeota, Fortaleza - CE, no horário de 08:00 às 16:00 horas, em dias úteis</w:t>
      </w:r>
      <w:r>
        <w:rPr>
          <w:rFonts w:ascii="Arial" w:hAnsi="Arial" w:cs="Arial"/>
          <w:color w:val="000000"/>
          <w:sz w:val="22"/>
          <w:szCs w:val="22"/>
        </w:rPr>
        <w:t>.</w:t>
      </w:r>
    </w:p>
    <w:p w:rsidR="00A1463A" w:rsidRPr="006516FD" w:rsidRDefault="00A1463A" w:rsidP="00341432">
      <w:pPr>
        <w:pStyle w:val="Standard"/>
        <w:numPr>
          <w:ilvl w:val="2"/>
          <w:numId w:val="7"/>
        </w:numPr>
        <w:spacing w:line="360" w:lineRule="auto"/>
        <w:jc w:val="both"/>
      </w:pPr>
      <w:r w:rsidRPr="00E53622">
        <w:rPr>
          <w:rFonts w:ascii="Arial" w:hAnsi="Arial" w:cs="Arial"/>
          <w:color w:val="000000"/>
          <w:sz w:val="22"/>
          <w:szCs w:val="22"/>
        </w:rPr>
        <w:t xml:space="preserve">Serão devolvidos e prontamente repostos pelo contratado os produtos que apresentarem defeitos imediatos. </w:t>
      </w:r>
    </w:p>
    <w:p w:rsidR="00A1463A" w:rsidRDefault="00A1463A" w:rsidP="006516FD">
      <w:pPr>
        <w:pStyle w:val="Standard"/>
        <w:numPr>
          <w:ilvl w:val="1"/>
          <w:numId w:val="7"/>
        </w:numPr>
        <w:spacing w:line="360" w:lineRule="auto"/>
        <w:jc w:val="both"/>
      </w:pPr>
      <w:r>
        <w:rPr>
          <w:rFonts w:ascii="Arial" w:hAnsi="Arial" w:cs="Arial"/>
          <w:b/>
          <w:color w:val="000000"/>
          <w:sz w:val="22"/>
          <w:szCs w:val="22"/>
        </w:rPr>
        <w:t>CRITÉRIOS DE ACEITAÇÃO DO OBJETO</w:t>
      </w:r>
    </w:p>
    <w:p w:rsidR="00A1463A" w:rsidRDefault="00A1463A" w:rsidP="00F463AA">
      <w:pPr>
        <w:pStyle w:val="Standard"/>
        <w:numPr>
          <w:ilvl w:val="2"/>
          <w:numId w:val="7"/>
        </w:numPr>
        <w:spacing w:line="360" w:lineRule="auto"/>
        <w:jc w:val="both"/>
      </w:pPr>
      <w:r>
        <w:rPr>
          <w:rFonts w:ascii="Arial" w:hAnsi="Arial" w:cs="Arial"/>
          <w:color w:val="000000"/>
          <w:sz w:val="22"/>
          <w:szCs w:val="22"/>
        </w:rPr>
        <w:t>Os bens serão recebidos:</w:t>
      </w:r>
    </w:p>
    <w:p w:rsidR="00A1463A" w:rsidRPr="00E53622" w:rsidRDefault="00A1463A" w:rsidP="00F463AA">
      <w:pPr>
        <w:spacing w:line="360" w:lineRule="auto"/>
        <w:ind w:left="1560" w:firstLine="564"/>
        <w:jc w:val="both"/>
        <w:rPr>
          <w:rFonts w:ascii="Arial" w:hAnsi="Arial" w:cs="Arial"/>
          <w:i/>
          <w:sz w:val="22"/>
          <w:szCs w:val="22"/>
        </w:rPr>
      </w:pPr>
      <w:r w:rsidRPr="00E53622">
        <w:rPr>
          <w:rFonts w:ascii="Arial" w:hAnsi="Arial" w:cs="Arial"/>
          <w:sz w:val="22"/>
          <w:szCs w:val="22"/>
        </w:rPr>
        <w:t>a) Provisoriamente, no ato da entrega, acompanhado da nota fiscal</w:t>
      </w:r>
      <w:r>
        <w:rPr>
          <w:rFonts w:ascii="Arial" w:hAnsi="Arial" w:cs="Arial"/>
          <w:sz w:val="22"/>
          <w:szCs w:val="22"/>
        </w:rPr>
        <w:t xml:space="preserve"> e termo de garantia</w:t>
      </w:r>
      <w:r w:rsidRPr="00E53622">
        <w:rPr>
          <w:rFonts w:ascii="Arial" w:hAnsi="Arial" w:cs="Arial"/>
          <w:sz w:val="22"/>
          <w:szCs w:val="22"/>
        </w:rPr>
        <w:t>, para efeito de verificação da conformidade com as especificações constantes do Edital e da proposta.</w:t>
      </w:r>
    </w:p>
    <w:p w:rsidR="00A1463A" w:rsidRDefault="00A1463A" w:rsidP="00F463AA">
      <w:pPr>
        <w:spacing w:line="360" w:lineRule="auto"/>
        <w:ind w:left="1560" w:firstLine="564"/>
        <w:jc w:val="both"/>
        <w:rPr>
          <w:rFonts w:ascii="Arial" w:hAnsi="Arial" w:cs="Arial"/>
          <w:sz w:val="22"/>
          <w:szCs w:val="22"/>
        </w:rPr>
      </w:pPr>
      <w:r w:rsidRPr="00E53622">
        <w:rPr>
          <w:rFonts w:ascii="Arial" w:hAnsi="Arial" w:cs="Arial"/>
          <w:sz w:val="22"/>
          <w:szCs w:val="22"/>
        </w:rPr>
        <w:t>b) Definitivamente, após a verificação da conformidade com as especificações constantes do Edital e da proposta, e sua conseq</w:t>
      </w:r>
      <w:r>
        <w:rPr>
          <w:rFonts w:ascii="Arial" w:hAnsi="Arial" w:cs="Arial"/>
          <w:sz w:val="22"/>
          <w:szCs w:val="22"/>
        </w:rPr>
        <w:t>u</w:t>
      </w:r>
      <w:r w:rsidRPr="00E53622">
        <w:rPr>
          <w:rFonts w:ascii="Arial" w:hAnsi="Arial" w:cs="Arial"/>
          <w:sz w:val="22"/>
          <w:szCs w:val="22"/>
        </w:rPr>
        <w:t xml:space="preserve">ente aceitação, que se dará até </w:t>
      </w:r>
      <w:r>
        <w:rPr>
          <w:rFonts w:ascii="Arial" w:hAnsi="Arial" w:cs="Arial"/>
          <w:b/>
          <w:bCs/>
          <w:sz w:val="22"/>
          <w:szCs w:val="22"/>
        </w:rPr>
        <w:t xml:space="preserve">10 </w:t>
      </w:r>
      <w:r w:rsidRPr="00E53622">
        <w:rPr>
          <w:rFonts w:ascii="Arial" w:hAnsi="Arial" w:cs="Arial"/>
          <w:b/>
          <w:bCs/>
          <w:sz w:val="22"/>
          <w:szCs w:val="22"/>
        </w:rPr>
        <w:t>(</w:t>
      </w:r>
      <w:r>
        <w:rPr>
          <w:rFonts w:ascii="Arial" w:hAnsi="Arial" w:cs="Arial"/>
          <w:b/>
          <w:bCs/>
          <w:sz w:val="22"/>
          <w:szCs w:val="22"/>
        </w:rPr>
        <w:t>dez</w:t>
      </w:r>
      <w:r w:rsidRPr="00E53622">
        <w:rPr>
          <w:rFonts w:ascii="Arial" w:hAnsi="Arial" w:cs="Arial"/>
          <w:b/>
          <w:bCs/>
          <w:sz w:val="22"/>
          <w:szCs w:val="22"/>
        </w:rPr>
        <w:t>) dias</w:t>
      </w:r>
      <w:r w:rsidRPr="00E53622">
        <w:rPr>
          <w:rFonts w:ascii="Arial" w:hAnsi="Arial" w:cs="Arial"/>
          <w:sz w:val="22"/>
          <w:szCs w:val="22"/>
        </w:rPr>
        <w:t xml:space="preserve"> do recebimento provisório.</w:t>
      </w:r>
    </w:p>
    <w:p w:rsidR="00A1463A" w:rsidRPr="00F463AA" w:rsidRDefault="00A1463A" w:rsidP="00F463AA">
      <w:pPr>
        <w:pStyle w:val="Standard"/>
        <w:numPr>
          <w:ilvl w:val="2"/>
          <w:numId w:val="7"/>
        </w:numPr>
        <w:spacing w:line="360" w:lineRule="auto"/>
        <w:jc w:val="both"/>
        <w:rPr>
          <w:rFonts w:ascii="Arial" w:hAnsi="Arial" w:cs="Arial"/>
          <w:color w:val="000000"/>
          <w:sz w:val="22"/>
          <w:szCs w:val="22"/>
        </w:rPr>
      </w:pPr>
      <w:r w:rsidRPr="00F463AA">
        <w:rPr>
          <w:rFonts w:ascii="Arial" w:hAnsi="Arial" w:cs="Arial"/>
          <w:color w:val="000000"/>
          <w:sz w:val="22"/>
          <w:szCs w:val="22"/>
        </w:rPr>
        <w:t>O recebimento de material de valor superior a R$ 80.000,00 (oitenta mil reais) será confiado a uma comissão de, no mínimo, 3 (três) membros, designados pela autoridade competente.</w:t>
      </w:r>
    </w:p>
    <w:p w:rsidR="00A1463A" w:rsidRPr="00E53622" w:rsidRDefault="00A1463A" w:rsidP="00F463AA">
      <w:pPr>
        <w:spacing w:line="360" w:lineRule="auto"/>
        <w:ind w:left="1560"/>
        <w:jc w:val="both"/>
        <w:rPr>
          <w:rFonts w:ascii="Arial" w:hAnsi="Arial" w:cs="Arial"/>
          <w:sz w:val="22"/>
          <w:szCs w:val="22"/>
        </w:rPr>
      </w:pPr>
    </w:p>
    <w:p w:rsidR="00A1463A" w:rsidRPr="00E53622" w:rsidRDefault="00A1463A" w:rsidP="00E53622">
      <w:pPr>
        <w:ind w:left="708" w:firstLine="348"/>
        <w:jc w:val="both"/>
        <w:rPr>
          <w:rFonts w:ascii="Arial" w:hAnsi="Arial" w:cs="Arial"/>
        </w:rPr>
      </w:pPr>
    </w:p>
    <w:p w:rsidR="00A1463A" w:rsidRDefault="00A1463A" w:rsidP="00EF3700">
      <w:pPr>
        <w:pStyle w:val="Standard"/>
        <w:numPr>
          <w:ilvl w:val="0"/>
          <w:numId w:val="7"/>
        </w:numPr>
        <w:spacing w:line="360" w:lineRule="auto"/>
        <w:jc w:val="both"/>
      </w:pPr>
      <w:r>
        <w:rPr>
          <w:rFonts w:ascii="Arial" w:hAnsi="Arial" w:cs="Arial"/>
          <w:b/>
          <w:color w:val="000000"/>
          <w:sz w:val="22"/>
          <w:szCs w:val="22"/>
        </w:rPr>
        <w:t>OBRIGAÇÕES DA CONTRATADA</w:t>
      </w:r>
    </w:p>
    <w:p w:rsidR="00A1463A" w:rsidRPr="006A706D" w:rsidRDefault="00A1463A" w:rsidP="006A706D">
      <w:pPr>
        <w:pStyle w:val="Standard"/>
        <w:numPr>
          <w:ilvl w:val="1"/>
          <w:numId w:val="7"/>
        </w:numPr>
        <w:suppressAutoHyphens w:val="0"/>
        <w:spacing w:line="360" w:lineRule="auto"/>
        <w:jc w:val="both"/>
        <w:rPr>
          <w:rFonts w:ascii="Arial" w:hAnsi="Arial" w:cs="Arial"/>
          <w:sz w:val="22"/>
          <w:szCs w:val="22"/>
        </w:rPr>
      </w:pPr>
      <w:r w:rsidRPr="006A706D">
        <w:rPr>
          <w:rFonts w:ascii="Arial" w:hAnsi="Arial" w:cs="Arial"/>
          <w:sz w:val="22"/>
          <w:szCs w:val="22"/>
        </w:rPr>
        <w:t>Antes do início da execução contratual, designar formalmente (mediante c</w:t>
      </w:r>
      <w:r w:rsidRPr="006A706D">
        <w:rPr>
          <w:rFonts w:ascii="Arial" w:hAnsi="Arial" w:cs="Arial"/>
          <w:sz w:val="22"/>
          <w:szCs w:val="22"/>
        </w:rPr>
        <w:t>o</w:t>
      </w:r>
      <w:r w:rsidRPr="006A706D">
        <w:rPr>
          <w:rFonts w:ascii="Arial" w:hAnsi="Arial" w:cs="Arial"/>
          <w:sz w:val="22"/>
          <w:szCs w:val="22"/>
        </w:rPr>
        <w:t>municação escrita) preposto responsável por representar a contratada durante esse período;</w:t>
      </w:r>
    </w:p>
    <w:p w:rsidR="00A1463A" w:rsidRPr="006A706D" w:rsidRDefault="00A1463A" w:rsidP="006A706D">
      <w:pPr>
        <w:pStyle w:val="Standard"/>
        <w:numPr>
          <w:ilvl w:val="1"/>
          <w:numId w:val="7"/>
        </w:numPr>
        <w:suppressAutoHyphens w:val="0"/>
        <w:spacing w:line="360" w:lineRule="auto"/>
        <w:jc w:val="both"/>
        <w:rPr>
          <w:rFonts w:ascii="Arial" w:hAnsi="Arial" w:cs="Arial"/>
          <w:sz w:val="22"/>
          <w:szCs w:val="22"/>
        </w:rPr>
      </w:pPr>
      <w:r w:rsidRPr="006A706D">
        <w:rPr>
          <w:rFonts w:ascii="Arial" w:hAnsi="Arial" w:cs="Arial"/>
          <w:sz w:val="22"/>
          <w:szCs w:val="22"/>
        </w:rPr>
        <w:t>Efetuar a entrega dos bens em perfeitas condições, no prazo e local indicados pela Administração, em estrita observância das especificações do Edital e da proposta, acompanhado da respectiva nota fiscal;</w:t>
      </w:r>
    </w:p>
    <w:p w:rsidR="00A1463A" w:rsidRPr="006A706D" w:rsidRDefault="00A1463A" w:rsidP="006A706D">
      <w:pPr>
        <w:pStyle w:val="Standard"/>
        <w:numPr>
          <w:ilvl w:val="1"/>
          <w:numId w:val="7"/>
        </w:numPr>
        <w:suppressAutoHyphens w:val="0"/>
        <w:spacing w:line="360" w:lineRule="auto"/>
        <w:jc w:val="both"/>
        <w:rPr>
          <w:rFonts w:ascii="Arial" w:hAnsi="Arial" w:cs="Arial"/>
          <w:sz w:val="22"/>
          <w:szCs w:val="22"/>
        </w:rPr>
      </w:pPr>
      <w:r w:rsidRPr="006A706D">
        <w:rPr>
          <w:rFonts w:ascii="Arial" w:hAnsi="Arial" w:cs="Arial"/>
          <w:sz w:val="22"/>
          <w:szCs w:val="22"/>
        </w:rPr>
        <w:t>Os bens devem estar acompanhados, ainda, quando for o caso, do manual do usuário</w:t>
      </w:r>
      <w:r>
        <w:rPr>
          <w:rFonts w:ascii="Arial" w:hAnsi="Arial" w:cs="Arial"/>
          <w:sz w:val="22"/>
          <w:szCs w:val="22"/>
        </w:rPr>
        <w:t>, com uma versão em português,</w:t>
      </w:r>
      <w:r w:rsidRPr="006A706D">
        <w:rPr>
          <w:rFonts w:ascii="Arial" w:hAnsi="Arial" w:cs="Arial"/>
          <w:sz w:val="22"/>
          <w:szCs w:val="22"/>
        </w:rPr>
        <w:t xml:space="preserve"> da relação da rede de</w:t>
      </w:r>
      <w:r>
        <w:rPr>
          <w:rFonts w:ascii="Arial" w:hAnsi="Arial" w:cs="Arial"/>
          <w:sz w:val="22"/>
          <w:szCs w:val="22"/>
        </w:rPr>
        <w:t xml:space="preserve"> assistência técn</w:t>
      </w:r>
      <w:r>
        <w:rPr>
          <w:rFonts w:ascii="Arial" w:hAnsi="Arial" w:cs="Arial"/>
          <w:sz w:val="22"/>
          <w:szCs w:val="22"/>
        </w:rPr>
        <w:t>i</w:t>
      </w:r>
      <w:r>
        <w:rPr>
          <w:rFonts w:ascii="Arial" w:hAnsi="Arial" w:cs="Arial"/>
          <w:sz w:val="22"/>
          <w:szCs w:val="22"/>
        </w:rPr>
        <w:t>ca autorizada e termo de garantia.</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Reparar, corrigir, remover, reconstruir ou substituir, às suas expensas, no total ou em parte, no prazo máximo de</w:t>
      </w:r>
      <w:r>
        <w:rPr>
          <w:rFonts w:ascii="Arial" w:hAnsi="Arial" w:cs="Arial"/>
          <w:b/>
          <w:bCs/>
          <w:sz w:val="22"/>
          <w:szCs w:val="22"/>
        </w:rPr>
        <w:t xml:space="preserve"> 10 (dez) dias </w:t>
      </w:r>
      <w:r>
        <w:rPr>
          <w:rFonts w:ascii="Arial" w:hAnsi="Arial" w:cs="Arial"/>
          <w:sz w:val="22"/>
          <w:szCs w:val="22"/>
        </w:rPr>
        <w:t>o objeto em que se verifiquem vícios, defeitos ou incorreções resultantes da execução ou de materiais empr</w:t>
      </w:r>
      <w:r>
        <w:rPr>
          <w:rFonts w:ascii="Arial" w:hAnsi="Arial" w:cs="Arial"/>
          <w:sz w:val="22"/>
          <w:szCs w:val="22"/>
        </w:rPr>
        <w:t>e</w:t>
      </w:r>
      <w:r>
        <w:rPr>
          <w:rFonts w:ascii="Arial" w:hAnsi="Arial" w:cs="Arial"/>
          <w:sz w:val="22"/>
          <w:szCs w:val="22"/>
        </w:rPr>
        <w:t>gados.</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Atender prontamente a quaisquer exigências da Administração, inerentes ao objeto da presente licitação;</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 xml:space="preserve">Manter, durante toda a execução do contrato, em compatibilidade com as </w:t>
      </w:r>
      <w:r>
        <w:rPr>
          <w:rFonts w:ascii="Arial" w:hAnsi="Arial" w:cs="Arial"/>
          <w:sz w:val="22"/>
          <w:szCs w:val="22"/>
        </w:rPr>
        <w:t>o</w:t>
      </w:r>
      <w:r>
        <w:rPr>
          <w:rFonts w:ascii="Arial" w:hAnsi="Arial" w:cs="Arial"/>
          <w:sz w:val="22"/>
          <w:szCs w:val="22"/>
        </w:rPr>
        <w:t>brigações assumidas, todas as condições de habilitação e qualificação exigidas na licitação ou na contratação;</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 xml:space="preserve">Não transferir a terceiros, por qualquer forma, nem mesmo parcialmente, as obrigações assumidas, </w:t>
      </w:r>
      <w:r w:rsidRPr="00F072EA">
        <w:rPr>
          <w:rFonts w:ascii="Arial" w:hAnsi="Arial" w:cs="Arial"/>
          <w:sz w:val="22"/>
          <w:szCs w:val="22"/>
          <w:highlight w:val="yellow"/>
        </w:rPr>
        <w:t>nem subcontratar</w:t>
      </w:r>
      <w:r>
        <w:rPr>
          <w:rFonts w:ascii="Arial" w:hAnsi="Arial" w:cs="Arial"/>
          <w:sz w:val="22"/>
          <w:szCs w:val="22"/>
        </w:rPr>
        <w:t xml:space="preserve"> qualquer das prestações a que está </w:t>
      </w:r>
      <w:r>
        <w:rPr>
          <w:rFonts w:ascii="Arial" w:hAnsi="Arial" w:cs="Arial"/>
          <w:sz w:val="22"/>
          <w:szCs w:val="22"/>
        </w:rPr>
        <w:t>o</w:t>
      </w:r>
      <w:r>
        <w:rPr>
          <w:rFonts w:ascii="Arial" w:hAnsi="Arial" w:cs="Arial"/>
          <w:sz w:val="22"/>
          <w:szCs w:val="22"/>
        </w:rPr>
        <w:t>brigada, exceto nas condições autorizadas no Termo de Referência ou na minuta de contrato;</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Responsabilizar-se pelas despesas dos tributos, encargos trabalhistas, prev</w:t>
      </w:r>
      <w:r>
        <w:rPr>
          <w:rFonts w:ascii="Arial" w:hAnsi="Arial" w:cs="Arial"/>
          <w:sz w:val="22"/>
          <w:szCs w:val="22"/>
        </w:rPr>
        <w:t>i</w:t>
      </w:r>
      <w:r>
        <w:rPr>
          <w:rFonts w:ascii="Arial" w:hAnsi="Arial" w:cs="Arial"/>
          <w:sz w:val="22"/>
          <w:szCs w:val="22"/>
        </w:rPr>
        <w:t xml:space="preserve">denciários, fiscais, comerciais, taxas, fretes, seguros, deslocamento de pessoal, prestação de garantia e quaisquer outras que incidam ou venham a incidir na </w:t>
      </w:r>
      <w:r>
        <w:rPr>
          <w:rFonts w:ascii="Arial" w:hAnsi="Arial" w:cs="Arial"/>
          <w:sz w:val="22"/>
          <w:szCs w:val="22"/>
        </w:rPr>
        <w:t>e</w:t>
      </w:r>
      <w:r>
        <w:rPr>
          <w:rFonts w:ascii="Arial" w:hAnsi="Arial" w:cs="Arial"/>
          <w:sz w:val="22"/>
          <w:szCs w:val="22"/>
        </w:rPr>
        <w:t>xecução do contrato;</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Aceitar os acréscimos ou supressões que se fizerem necessários, nos limites estabelecidos no art. 65, §1º, da Lei 8.666/93;</w:t>
      </w:r>
    </w:p>
    <w:p w:rsidR="00A1463A" w:rsidRDefault="00A1463A" w:rsidP="006A706D">
      <w:pPr>
        <w:pStyle w:val="Standard"/>
        <w:tabs>
          <w:tab w:val="left" w:pos="5865"/>
        </w:tabs>
        <w:suppressAutoHyphens w:val="0"/>
        <w:spacing w:line="360" w:lineRule="auto"/>
        <w:jc w:val="both"/>
      </w:pPr>
      <w:r>
        <w:tab/>
      </w:r>
    </w:p>
    <w:p w:rsidR="00A1463A" w:rsidRDefault="00A1463A" w:rsidP="00EF3700">
      <w:pPr>
        <w:pStyle w:val="Standard"/>
        <w:numPr>
          <w:ilvl w:val="0"/>
          <w:numId w:val="7"/>
        </w:numPr>
        <w:suppressAutoHyphens w:val="0"/>
        <w:spacing w:line="360" w:lineRule="auto"/>
        <w:jc w:val="both"/>
      </w:pPr>
      <w:r>
        <w:rPr>
          <w:rFonts w:ascii="Arial" w:hAnsi="Arial" w:cs="Arial"/>
          <w:b/>
          <w:sz w:val="22"/>
          <w:szCs w:val="22"/>
        </w:rPr>
        <w:t>OBRIGAÇÕES DO CONTRATANTE:</w:t>
      </w:r>
    </w:p>
    <w:p w:rsidR="00A1463A" w:rsidRPr="006A706D" w:rsidRDefault="00A1463A" w:rsidP="006A706D">
      <w:pPr>
        <w:pStyle w:val="Standard"/>
        <w:numPr>
          <w:ilvl w:val="1"/>
          <w:numId w:val="7"/>
        </w:numPr>
        <w:suppressAutoHyphens w:val="0"/>
        <w:spacing w:line="360" w:lineRule="auto"/>
        <w:jc w:val="both"/>
      </w:pPr>
      <w:r w:rsidRPr="006A706D">
        <w:rPr>
          <w:rFonts w:ascii="Arial" w:hAnsi="Arial" w:cs="Arial"/>
          <w:sz w:val="22"/>
          <w:szCs w:val="22"/>
        </w:rPr>
        <w:t>Receber provisoriamente o material, disponibilizando local, data e horário;</w:t>
      </w:r>
    </w:p>
    <w:p w:rsidR="00A1463A" w:rsidRDefault="00A1463A" w:rsidP="006A706D">
      <w:pPr>
        <w:pStyle w:val="Standard"/>
        <w:numPr>
          <w:ilvl w:val="1"/>
          <w:numId w:val="7"/>
        </w:numPr>
        <w:suppressAutoHyphens w:val="0"/>
        <w:spacing w:line="360" w:lineRule="auto"/>
        <w:jc w:val="both"/>
      </w:pPr>
      <w:r>
        <w:rPr>
          <w:rFonts w:ascii="Arial" w:hAnsi="Arial" w:cs="Arial"/>
          <w:sz w:val="22"/>
          <w:szCs w:val="22"/>
        </w:rPr>
        <w:t>Verificar minuciosamente, no prazo fixado, a conformidade dos serviços rec</w:t>
      </w:r>
      <w:r>
        <w:rPr>
          <w:rFonts w:ascii="Arial" w:hAnsi="Arial" w:cs="Arial"/>
          <w:sz w:val="22"/>
          <w:szCs w:val="22"/>
        </w:rPr>
        <w:t>e</w:t>
      </w:r>
      <w:r>
        <w:rPr>
          <w:rFonts w:ascii="Arial" w:hAnsi="Arial" w:cs="Arial"/>
          <w:sz w:val="22"/>
          <w:szCs w:val="22"/>
        </w:rPr>
        <w:t>bidos provisoriamente com as especificações constantes do Edital e da proposta, para fins de aceitação e recebimento definitivos;</w:t>
      </w:r>
    </w:p>
    <w:p w:rsidR="00A1463A" w:rsidRPr="006A706D" w:rsidRDefault="00A1463A" w:rsidP="00EF3700">
      <w:pPr>
        <w:pStyle w:val="Standard"/>
        <w:numPr>
          <w:ilvl w:val="1"/>
          <w:numId w:val="7"/>
        </w:numPr>
        <w:suppressAutoHyphens w:val="0"/>
        <w:spacing w:line="360" w:lineRule="auto"/>
        <w:jc w:val="both"/>
      </w:pPr>
      <w:r>
        <w:rPr>
          <w:rFonts w:ascii="Arial" w:hAnsi="Arial" w:cs="Arial"/>
          <w:sz w:val="22"/>
          <w:szCs w:val="22"/>
        </w:rPr>
        <w:t>Acompanhar e fiscalizar o cumprimento das obrigações da Contratada, atr</w:t>
      </w:r>
      <w:r>
        <w:rPr>
          <w:rFonts w:ascii="Arial" w:hAnsi="Arial" w:cs="Arial"/>
          <w:sz w:val="22"/>
          <w:szCs w:val="22"/>
        </w:rPr>
        <w:t>a</w:t>
      </w:r>
      <w:r>
        <w:rPr>
          <w:rFonts w:ascii="Arial" w:hAnsi="Arial" w:cs="Arial"/>
          <w:sz w:val="22"/>
          <w:szCs w:val="22"/>
        </w:rPr>
        <w:t>vés de servidor especialmente designado;</w:t>
      </w:r>
    </w:p>
    <w:p w:rsidR="00A1463A" w:rsidRPr="006A706D" w:rsidRDefault="00A1463A" w:rsidP="006A706D">
      <w:pPr>
        <w:pStyle w:val="Standard"/>
        <w:numPr>
          <w:ilvl w:val="1"/>
          <w:numId w:val="7"/>
        </w:numPr>
        <w:suppressAutoHyphens w:val="0"/>
        <w:spacing w:line="360" w:lineRule="auto"/>
        <w:jc w:val="both"/>
        <w:rPr>
          <w:rFonts w:ascii="Arial" w:hAnsi="Arial" w:cs="Arial"/>
          <w:sz w:val="22"/>
          <w:szCs w:val="22"/>
        </w:rPr>
      </w:pPr>
      <w:r w:rsidRPr="006A706D">
        <w:rPr>
          <w:rFonts w:ascii="Arial" w:hAnsi="Arial" w:cs="Arial"/>
          <w:sz w:val="22"/>
          <w:szCs w:val="22"/>
        </w:rPr>
        <w:t>Efetuar o pagamento no prazo previsto.</w:t>
      </w:r>
    </w:p>
    <w:p w:rsidR="00A1463A" w:rsidRPr="006A706D" w:rsidRDefault="00A1463A">
      <w:pPr>
        <w:pStyle w:val="Standard"/>
        <w:suppressAutoHyphens w:val="0"/>
        <w:spacing w:line="360" w:lineRule="auto"/>
        <w:jc w:val="both"/>
        <w:rPr>
          <w:rFonts w:ascii="Arial" w:hAnsi="Arial" w:cs="Arial"/>
          <w:sz w:val="22"/>
          <w:szCs w:val="22"/>
        </w:rPr>
      </w:pPr>
    </w:p>
    <w:p w:rsidR="00A1463A" w:rsidRDefault="00A1463A" w:rsidP="00EF3700">
      <w:pPr>
        <w:pStyle w:val="Standard"/>
        <w:numPr>
          <w:ilvl w:val="0"/>
          <w:numId w:val="7"/>
        </w:numPr>
        <w:suppressAutoHyphens w:val="0"/>
        <w:spacing w:line="360" w:lineRule="auto"/>
        <w:jc w:val="both"/>
      </w:pPr>
      <w:r>
        <w:rPr>
          <w:rFonts w:ascii="Arial" w:hAnsi="Arial" w:cs="Arial"/>
          <w:b/>
          <w:bCs/>
          <w:sz w:val="22"/>
          <w:szCs w:val="22"/>
        </w:rPr>
        <w:t>DA GESTÃO E FISCALIZAÇÃO DO CONTRATO</w:t>
      </w:r>
    </w:p>
    <w:p w:rsidR="00A1463A" w:rsidRPr="000F18D1" w:rsidRDefault="00A1463A" w:rsidP="000F18D1">
      <w:pPr>
        <w:pStyle w:val="Standard"/>
        <w:numPr>
          <w:ilvl w:val="1"/>
          <w:numId w:val="7"/>
        </w:numPr>
        <w:spacing w:line="360" w:lineRule="auto"/>
        <w:jc w:val="both"/>
        <w:rPr>
          <w:rFonts w:ascii="Arial" w:hAnsi="Arial" w:cs="Arial"/>
          <w:sz w:val="22"/>
          <w:szCs w:val="22"/>
        </w:rPr>
      </w:pPr>
      <w:r w:rsidRPr="000F18D1">
        <w:rPr>
          <w:rFonts w:ascii="Arial" w:hAnsi="Arial" w:cs="Arial"/>
          <w:sz w:val="22"/>
          <w:szCs w:val="22"/>
        </w:rPr>
        <w:t>A gestão e a fiscalização da contratação caberá aos representantes da Administração especialmente designados. Nos impedimentos e afastamentos legais deste, suas funções serão desempenhadas por seus respectivos substitutos.</w:t>
      </w:r>
    </w:p>
    <w:p w:rsidR="00A1463A" w:rsidRPr="000F18D1" w:rsidRDefault="00A1463A" w:rsidP="000F18D1">
      <w:pPr>
        <w:pStyle w:val="Standard"/>
        <w:numPr>
          <w:ilvl w:val="2"/>
          <w:numId w:val="7"/>
        </w:numPr>
        <w:spacing w:line="360" w:lineRule="auto"/>
        <w:jc w:val="both"/>
      </w:pPr>
      <w:r w:rsidRPr="000F18D1">
        <w:rPr>
          <w:rFonts w:ascii="Arial" w:hAnsi="Arial" w:cs="Arial"/>
          <w:sz w:val="22"/>
          <w:szCs w:val="22"/>
        </w:rPr>
        <w:t>Administração poderá alterar a designação dos gestores e fiscais, quando conveniente, sendo consignado formalmente nos autos e comunicado à Contratada, sem necessidade de elaboração de termo aditivo.</w:t>
      </w:r>
    </w:p>
    <w:p w:rsidR="00A1463A" w:rsidRPr="000F18D1" w:rsidRDefault="00A1463A" w:rsidP="000F18D1">
      <w:pPr>
        <w:pStyle w:val="Standard"/>
        <w:numPr>
          <w:ilvl w:val="1"/>
          <w:numId w:val="7"/>
        </w:numPr>
        <w:spacing w:line="360" w:lineRule="auto"/>
        <w:jc w:val="both"/>
        <w:rPr>
          <w:rFonts w:ascii="Arial" w:hAnsi="Arial" w:cs="Arial"/>
          <w:sz w:val="22"/>
          <w:szCs w:val="22"/>
        </w:rPr>
      </w:pPr>
      <w:r w:rsidRPr="000F18D1">
        <w:rPr>
          <w:rFonts w:ascii="Arial" w:hAnsi="Arial" w:cs="Arial"/>
          <w:sz w:val="22"/>
          <w:szCs w:val="22"/>
        </w:rPr>
        <w:t>O gestores e fiscais designados exercer</w:t>
      </w:r>
      <w:r>
        <w:rPr>
          <w:rFonts w:ascii="Arial" w:hAnsi="Arial" w:cs="Arial"/>
          <w:sz w:val="22"/>
          <w:szCs w:val="22"/>
        </w:rPr>
        <w:t>ão</w:t>
      </w:r>
      <w:r w:rsidRPr="000F18D1">
        <w:rPr>
          <w:rFonts w:ascii="Arial" w:hAnsi="Arial" w:cs="Arial"/>
          <w:sz w:val="22"/>
          <w:szCs w:val="22"/>
        </w:rPr>
        <w:t xml:space="preserve">, de forma segregada, as atribuições previstas na Resolução TRT7 nº. 200/2014, e tudo o mais que for necessário visando o adequado acompanhamento e fiscalização da execução contratual, devendo ainda providenciar as medidas necessárias às soluções de quaisquer contratempos que porventura venham a ocorrer. </w:t>
      </w:r>
    </w:p>
    <w:p w:rsidR="00A1463A" w:rsidRPr="000F18D1" w:rsidRDefault="00A1463A" w:rsidP="000F18D1">
      <w:pPr>
        <w:pStyle w:val="Standard"/>
        <w:numPr>
          <w:ilvl w:val="1"/>
          <w:numId w:val="7"/>
        </w:numPr>
        <w:spacing w:line="360" w:lineRule="auto"/>
        <w:jc w:val="both"/>
        <w:rPr>
          <w:rFonts w:ascii="Arial" w:hAnsi="Arial" w:cs="Arial"/>
          <w:sz w:val="22"/>
          <w:szCs w:val="22"/>
        </w:rPr>
      </w:pPr>
      <w:r w:rsidRPr="000F18D1">
        <w:rPr>
          <w:rFonts w:ascii="Arial" w:hAnsi="Arial" w:cs="Arial"/>
          <w:sz w:val="22"/>
          <w:szCs w:val="22"/>
        </w:rPr>
        <w:t xml:space="preserve">As decisões e providências que ultrapassarem a competência dos gestores e fiscais deverão ser solicitadas, em tempo oportuno, à Diretoria competente, para adoção das medidas que julgar convenientes. </w:t>
      </w:r>
    </w:p>
    <w:p w:rsidR="00A1463A" w:rsidRPr="000F18D1" w:rsidRDefault="00A1463A" w:rsidP="000F18D1">
      <w:pPr>
        <w:pStyle w:val="Standard"/>
        <w:numPr>
          <w:ilvl w:val="1"/>
          <w:numId w:val="7"/>
        </w:numPr>
        <w:spacing w:line="360" w:lineRule="auto"/>
        <w:jc w:val="both"/>
        <w:rPr>
          <w:rFonts w:ascii="Arial" w:hAnsi="Arial" w:cs="Arial"/>
          <w:sz w:val="22"/>
          <w:szCs w:val="22"/>
        </w:rPr>
      </w:pPr>
      <w:r w:rsidRPr="000F18D1">
        <w:rPr>
          <w:rFonts w:ascii="Arial" w:hAnsi="Arial" w:cs="Arial"/>
          <w:sz w:val="22"/>
          <w:szCs w:val="22"/>
        </w:rPr>
        <w:t>A gestão 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w:t>
      </w:r>
      <w:r>
        <w:rPr>
          <w:rFonts w:ascii="Arial" w:hAnsi="Arial" w:cs="Arial"/>
          <w:sz w:val="22"/>
          <w:szCs w:val="22"/>
        </w:rPr>
        <w:t>r</w:t>
      </w:r>
      <w:r w:rsidRPr="000F18D1">
        <w:rPr>
          <w:rFonts w:ascii="Arial" w:hAnsi="Arial" w:cs="Arial"/>
          <w:sz w:val="22"/>
          <w:szCs w:val="22"/>
        </w:rPr>
        <w:t>responsabilidade da Administração ou de seus agentes e prepostos, de conformidade com o art. 70 da Lei nº 8.666/93.</w:t>
      </w:r>
    </w:p>
    <w:p w:rsidR="00A1463A" w:rsidRDefault="00A1463A" w:rsidP="00EF3700">
      <w:pPr>
        <w:pStyle w:val="Standard"/>
        <w:numPr>
          <w:ilvl w:val="1"/>
          <w:numId w:val="7"/>
        </w:numPr>
        <w:suppressAutoHyphens w:val="0"/>
        <w:spacing w:line="360" w:lineRule="auto"/>
        <w:jc w:val="both"/>
      </w:pPr>
      <w:r>
        <w:rPr>
          <w:rFonts w:ascii="Arial" w:hAnsi="Arial" w:cs="Arial"/>
          <w:sz w:val="22"/>
          <w:szCs w:val="22"/>
        </w:rPr>
        <w:t>As informações e os esclarecimentos solicitados pela Contratada poderão ser prestados através do telefone (85) 3388-9336.</w:t>
      </w:r>
    </w:p>
    <w:p w:rsidR="00A1463A" w:rsidRDefault="00A1463A">
      <w:pPr>
        <w:pStyle w:val="Standard"/>
        <w:suppressAutoHyphens w:val="0"/>
        <w:spacing w:line="360" w:lineRule="auto"/>
        <w:jc w:val="both"/>
        <w:rPr>
          <w:rFonts w:ascii="Arial" w:hAnsi="Arial" w:cs="Arial"/>
          <w:b/>
          <w:sz w:val="22"/>
          <w:szCs w:val="22"/>
        </w:rPr>
      </w:pPr>
    </w:p>
    <w:p w:rsidR="00A1463A" w:rsidRDefault="00A1463A" w:rsidP="00EF3700">
      <w:pPr>
        <w:pStyle w:val="Standard"/>
        <w:numPr>
          <w:ilvl w:val="0"/>
          <w:numId w:val="7"/>
        </w:numPr>
        <w:spacing w:line="360" w:lineRule="auto"/>
        <w:jc w:val="both"/>
      </w:pPr>
      <w:r>
        <w:rPr>
          <w:rFonts w:ascii="Arial" w:hAnsi="Arial" w:cs="Arial"/>
          <w:b/>
          <w:color w:val="000000"/>
          <w:sz w:val="22"/>
          <w:szCs w:val="22"/>
        </w:rPr>
        <w:t>FORMA DE PAGAMENTO</w:t>
      </w:r>
    </w:p>
    <w:p w:rsidR="00A1463A" w:rsidRDefault="00A1463A" w:rsidP="00EF3700">
      <w:pPr>
        <w:pStyle w:val="Textbody"/>
        <w:numPr>
          <w:ilvl w:val="1"/>
          <w:numId w:val="7"/>
        </w:numPr>
        <w:suppressAutoHyphens w:val="0"/>
        <w:rPr>
          <w:rFonts w:ascii="Arial" w:hAnsi="Arial" w:cs="Arial"/>
          <w:sz w:val="22"/>
          <w:szCs w:val="22"/>
        </w:rPr>
      </w:pPr>
      <w:r>
        <w:rPr>
          <w:rFonts w:ascii="Arial" w:hAnsi="Arial" w:cs="Arial"/>
          <w:sz w:val="22"/>
          <w:szCs w:val="22"/>
        </w:rPr>
        <w:t>O pagamento será efetuado na conta bancária fornecida pela empresa, em até 5 (cinco) dias úteis após o recebimento definitivo, condicionado ao receb</w:t>
      </w:r>
      <w:r>
        <w:rPr>
          <w:rFonts w:ascii="Arial" w:hAnsi="Arial" w:cs="Arial"/>
          <w:sz w:val="22"/>
          <w:szCs w:val="22"/>
        </w:rPr>
        <w:t>i</w:t>
      </w:r>
      <w:r>
        <w:rPr>
          <w:rFonts w:ascii="Arial" w:hAnsi="Arial" w:cs="Arial"/>
          <w:sz w:val="22"/>
          <w:szCs w:val="22"/>
        </w:rPr>
        <w:t>mento da nota fiscal, ocasião em que este Tribunal verificará a regularidade com a Fazenda Federal (Tributos e Contribuições Federais e Dívida Ativa da União e INSS), com a Fazenda Estadual, com o Fundo de Garantia por Tempo de Serviço (FGTS), bem como a regularidade trabalhista, mediante Certidão Negativa de Débitos Trabalhistas (CNDT).</w:t>
      </w:r>
    </w:p>
    <w:p w:rsidR="00A1463A" w:rsidRDefault="00A1463A">
      <w:pPr>
        <w:pStyle w:val="Textbody"/>
        <w:suppressAutoHyphens w:val="0"/>
        <w:rPr>
          <w:rFonts w:ascii="Arial" w:hAnsi="Arial" w:cs="Arial"/>
          <w:b/>
          <w:sz w:val="22"/>
          <w:szCs w:val="22"/>
        </w:rPr>
      </w:pPr>
    </w:p>
    <w:p w:rsidR="00A1463A" w:rsidRDefault="00A1463A" w:rsidP="00EF3700">
      <w:pPr>
        <w:pStyle w:val="Textbody"/>
        <w:numPr>
          <w:ilvl w:val="0"/>
          <w:numId w:val="7"/>
        </w:numPr>
        <w:suppressAutoHyphens w:val="0"/>
      </w:pPr>
      <w:r>
        <w:rPr>
          <w:rFonts w:ascii="Arial" w:hAnsi="Arial" w:cs="Arial"/>
          <w:b/>
          <w:sz w:val="22"/>
          <w:szCs w:val="22"/>
        </w:rPr>
        <w:t>SANÇÕES ADMINISTRATIVAS</w:t>
      </w:r>
    </w:p>
    <w:p w:rsidR="00A1463A" w:rsidRPr="00A96514" w:rsidRDefault="00A1463A" w:rsidP="00EF3700">
      <w:pPr>
        <w:pStyle w:val="Textbody"/>
        <w:numPr>
          <w:ilvl w:val="1"/>
          <w:numId w:val="7"/>
        </w:numPr>
        <w:suppressAutoHyphens w:val="0"/>
        <w:rPr>
          <w:sz w:val="22"/>
        </w:rPr>
      </w:pPr>
      <w:bookmarkStart w:id="1" w:name="__RefNumPara__1154_284033541"/>
      <w:r w:rsidRPr="00A96514">
        <w:rPr>
          <w:rFonts w:ascii="Arial" w:hAnsi="Arial" w:cs="Arial"/>
          <w:sz w:val="22"/>
          <w:szCs w:val="24"/>
        </w:rPr>
        <w:t>A recusa injustificada em assinar a Ata de Registro de Preços sujeitará a Co</w:t>
      </w:r>
      <w:r w:rsidRPr="00A96514">
        <w:rPr>
          <w:rFonts w:ascii="Arial" w:hAnsi="Arial" w:cs="Arial"/>
          <w:sz w:val="22"/>
          <w:szCs w:val="24"/>
        </w:rPr>
        <w:t>n</w:t>
      </w:r>
      <w:r w:rsidRPr="00A96514">
        <w:rPr>
          <w:rFonts w:ascii="Arial" w:hAnsi="Arial" w:cs="Arial"/>
          <w:sz w:val="22"/>
          <w:szCs w:val="24"/>
        </w:rPr>
        <w:t>tratada à</w:t>
      </w:r>
      <w:r w:rsidRPr="00A96514">
        <w:rPr>
          <w:rFonts w:ascii="Arial" w:hAnsi="Arial" w:cs="Arial"/>
          <w:b/>
          <w:sz w:val="22"/>
          <w:szCs w:val="24"/>
        </w:rPr>
        <w:t xml:space="preserve"> multa</w:t>
      </w:r>
      <w:r w:rsidRPr="00A96514">
        <w:rPr>
          <w:rFonts w:ascii="Arial" w:hAnsi="Arial" w:cs="Arial"/>
          <w:sz w:val="22"/>
          <w:szCs w:val="24"/>
        </w:rPr>
        <w:t xml:space="preserve">, no percentual de </w:t>
      </w:r>
      <w:r>
        <w:rPr>
          <w:rFonts w:ascii="Arial" w:hAnsi="Arial" w:cs="Arial"/>
          <w:b/>
          <w:sz w:val="22"/>
          <w:szCs w:val="24"/>
        </w:rPr>
        <w:t>5</w:t>
      </w:r>
      <w:r w:rsidRPr="00A96514">
        <w:rPr>
          <w:rFonts w:ascii="Arial" w:hAnsi="Arial" w:cs="Arial"/>
          <w:b/>
          <w:sz w:val="22"/>
          <w:szCs w:val="24"/>
        </w:rPr>
        <w:t>% (</w:t>
      </w:r>
      <w:r>
        <w:rPr>
          <w:rFonts w:ascii="Arial" w:hAnsi="Arial" w:cs="Arial"/>
          <w:b/>
          <w:sz w:val="22"/>
          <w:szCs w:val="24"/>
        </w:rPr>
        <w:t>cinco</w:t>
      </w:r>
      <w:r w:rsidRPr="00A96514">
        <w:rPr>
          <w:rFonts w:ascii="Arial" w:hAnsi="Arial" w:cs="Arial"/>
          <w:b/>
          <w:sz w:val="22"/>
          <w:szCs w:val="24"/>
        </w:rPr>
        <w:t xml:space="preserve"> por cento)</w:t>
      </w:r>
      <w:r w:rsidRPr="00A96514">
        <w:rPr>
          <w:rFonts w:ascii="Arial" w:hAnsi="Arial" w:cs="Arial"/>
          <w:sz w:val="22"/>
          <w:szCs w:val="24"/>
        </w:rPr>
        <w:t>, calculada sobre o valor do total a ser registrado;</w:t>
      </w:r>
    </w:p>
    <w:bookmarkEnd w:id="1"/>
    <w:p w:rsidR="00A1463A" w:rsidRPr="005F1D67" w:rsidRDefault="00A1463A" w:rsidP="00EF3700">
      <w:pPr>
        <w:pStyle w:val="Textbody"/>
        <w:numPr>
          <w:ilvl w:val="2"/>
          <w:numId w:val="7"/>
        </w:numPr>
        <w:suppressAutoHyphens w:val="0"/>
        <w:rPr>
          <w:b/>
          <w:sz w:val="22"/>
        </w:rPr>
      </w:pPr>
      <w:r w:rsidRPr="00A96514">
        <w:rPr>
          <w:rFonts w:ascii="Arial" w:hAnsi="Arial" w:cs="Arial"/>
          <w:sz w:val="22"/>
          <w:szCs w:val="24"/>
        </w:rPr>
        <w:t xml:space="preserve">O atraso injustificado na execução do contrato sujeitará a Contratada à </w:t>
      </w:r>
      <w:r w:rsidRPr="00A96514">
        <w:rPr>
          <w:rFonts w:ascii="Arial" w:hAnsi="Arial" w:cs="Arial"/>
          <w:b/>
          <w:bCs/>
          <w:sz w:val="22"/>
          <w:szCs w:val="24"/>
        </w:rPr>
        <w:t>multa</w:t>
      </w:r>
      <w:r w:rsidRPr="00A96514">
        <w:rPr>
          <w:rFonts w:ascii="Arial" w:hAnsi="Arial" w:cs="Arial"/>
          <w:sz w:val="22"/>
          <w:szCs w:val="24"/>
        </w:rPr>
        <w:t xml:space="preserve"> de mora, no percentual de </w:t>
      </w:r>
      <w:r>
        <w:rPr>
          <w:rFonts w:ascii="Arial" w:hAnsi="Arial" w:cs="Arial"/>
          <w:b/>
          <w:bCs/>
          <w:sz w:val="22"/>
          <w:szCs w:val="24"/>
        </w:rPr>
        <w:t>0,2</w:t>
      </w:r>
      <w:r w:rsidRPr="00A96514">
        <w:rPr>
          <w:rFonts w:ascii="Arial" w:hAnsi="Arial" w:cs="Arial"/>
          <w:b/>
          <w:bCs/>
          <w:sz w:val="22"/>
          <w:szCs w:val="24"/>
        </w:rPr>
        <w:t>% (</w:t>
      </w:r>
      <w:r>
        <w:rPr>
          <w:rFonts w:ascii="Arial" w:hAnsi="Arial" w:cs="Arial"/>
          <w:b/>
          <w:bCs/>
          <w:sz w:val="22"/>
          <w:szCs w:val="24"/>
        </w:rPr>
        <w:t xml:space="preserve">dois décimos </w:t>
      </w:r>
      <w:r w:rsidRPr="00A96514">
        <w:rPr>
          <w:rFonts w:ascii="Arial" w:hAnsi="Arial" w:cs="Arial"/>
          <w:b/>
          <w:bCs/>
          <w:sz w:val="22"/>
          <w:szCs w:val="24"/>
        </w:rPr>
        <w:t>por cento)</w:t>
      </w:r>
      <w:r w:rsidRPr="00A96514">
        <w:rPr>
          <w:rFonts w:ascii="Arial" w:hAnsi="Arial" w:cs="Arial"/>
          <w:sz w:val="22"/>
          <w:szCs w:val="24"/>
        </w:rPr>
        <w:t xml:space="preserve"> ao dia, ca</w:t>
      </w:r>
      <w:r w:rsidRPr="00A96514">
        <w:rPr>
          <w:rFonts w:ascii="Arial" w:hAnsi="Arial" w:cs="Arial"/>
          <w:sz w:val="22"/>
          <w:szCs w:val="24"/>
        </w:rPr>
        <w:t>l</w:t>
      </w:r>
      <w:r w:rsidRPr="00A96514">
        <w:rPr>
          <w:rFonts w:ascii="Arial" w:hAnsi="Arial" w:cs="Arial"/>
          <w:sz w:val="22"/>
          <w:szCs w:val="24"/>
        </w:rPr>
        <w:t xml:space="preserve">culada sobre o valor da quantidade entregue intempestivamente, limitada à </w:t>
      </w:r>
      <w:r>
        <w:rPr>
          <w:rFonts w:ascii="Arial" w:hAnsi="Arial" w:cs="Arial"/>
          <w:b/>
          <w:sz w:val="22"/>
          <w:szCs w:val="24"/>
        </w:rPr>
        <w:t>8</w:t>
      </w:r>
      <w:r w:rsidRPr="005F1D67">
        <w:rPr>
          <w:rFonts w:ascii="Arial" w:hAnsi="Arial" w:cs="Arial"/>
          <w:b/>
          <w:sz w:val="22"/>
          <w:szCs w:val="24"/>
        </w:rPr>
        <w:t>%</w:t>
      </w:r>
      <w:r>
        <w:rPr>
          <w:rFonts w:ascii="Arial" w:hAnsi="Arial" w:cs="Arial"/>
          <w:b/>
          <w:sz w:val="22"/>
          <w:szCs w:val="24"/>
        </w:rPr>
        <w:t xml:space="preserve"> (oito por cento)</w:t>
      </w:r>
      <w:r w:rsidRPr="005F1D67">
        <w:rPr>
          <w:rFonts w:ascii="Arial" w:hAnsi="Arial" w:cs="Arial"/>
          <w:b/>
          <w:sz w:val="22"/>
          <w:szCs w:val="24"/>
        </w:rPr>
        <w:t>.</w:t>
      </w:r>
    </w:p>
    <w:p w:rsidR="00A1463A" w:rsidRDefault="00A1463A" w:rsidP="00EF3700">
      <w:pPr>
        <w:pStyle w:val="Textbody"/>
        <w:numPr>
          <w:ilvl w:val="2"/>
          <w:numId w:val="7"/>
        </w:numPr>
        <w:suppressAutoHyphens w:val="0"/>
      </w:pPr>
      <w:r>
        <w:rPr>
          <w:rFonts w:ascii="Arial" w:hAnsi="Arial" w:cs="Arial"/>
          <w:sz w:val="22"/>
          <w:szCs w:val="22"/>
        </w:rPr>
        <w:t xml:space="preserve">Se o atraso de que trata o item supra ultrapassar o prazo de </w:t>
      </w:r>
      <w:r w:rsidRPr="005F1D67">
        <w:rPr>
          <w:rFonts w:ascii="Arial" w:hAnsi="Arial" w:cs="Arial"/>
          <w:b/>
          <w:sz w:val="22"/>
          <w:szCs w:val="22"/>
        </w:rPr>
        <w:t>45 (qu</w:t>
      </w:r>
      <w:r w:rsidRPr="005F1D67">
        <w:rPr>
          <w:rFonts w:ascii="Arial" w:hAnsi="Arial" w:cs="Arial"/>
          <w:b/>
          <w:sz w:val="22"/>
          <w:szCs w:val="22"/>
        </w:rPr>
        <w:t>a</w:t>
      </w:r>
      <w:r w:rsidRPr="005F1D67">
        <w:rPr>
          <w:rFonts w:ascii="Arial" w:hAnsi="Arial" w:cs="Arial"/>
          <w:b/>
          <w:sz w:val="22"/>
          <w:szCs w:val="22"/>
        </w:rPr>
        <w:t>renta e cinco) dias</w:t>
      </w:r>
      <w:r>
        <w:rPr>
          <w:rFonts w:ascii="Arial" w:hAnsi="Arial" w:cs="Arial"/>
          <w:sz w:val="22"/>
          <w:szCs w:val="22"/>
        </w:rPr>
        <w:t>, a Administração poderá entender pela inexecução parc</w:t>
      </w:r>
      <w:r>
        <w:rPr>
          <w:rFonts w:ascii="Arial" w:hAnsi="Arial" w:cs="Arial"/>
          <w:sz w:val="22"/>
          <w:szCs w:val="22"/>
        </w:rPr>
        <w:t>i</w:t>
      </w:r>
      <w:r>
        <w:rPr>
          <w:rFonts w:ascii="Arial" w:hAnsi="Arial" w:cs="Arial"/>
          <w:sz w:val="22"/>
          <w:szCs w:val="22"/>
        </w:rPr>
        <w:t>al ou total do contrato, conforme o caso.</w:t>
      </w:r>
    </w:p>
    <w:p w:rsidR="00A1463A" w:rsidRDefault="00A1463A" w:rsidP="00EF3700">
      <w:pPr>
        <w:pStyle w:val="Textbody"/>
        <w:numPr>
          <w:ilvl w:val="1"/>
          <w:numId w:val="7"/>
        </w:numPr>
        <w:suppressAutoHyphens w:val="0"/>
      </w:pPr>
      <w:r>
        <w:rPr>
          <w:rFonts w:ascii="Arial" w:hAnsi="Arial" w:cs="Arial"/>
          <w:sz w:val="22"/>
          <w:szCs w:val="22"/>
        </w:rPr>
        <w:t>Além da sanção prevista nos itens supra, a Contratada poderá incorrer nas seguintes sanções:</w:t>
      </w:r>
    </w:p>
    <w:p w:rsidR="00A1463A" w:rsidRDefault="00A1463A" w:rsidP="00EF3700">
      <w:pPr>
        <w:pStyle w:val="Textbody"/>
        <w:numPr>
          <w:ilvl w:val="3"/>
          <w:numId w:val="7"/>
        </w:numPr>
        <w:suppressAutoHyphens w:val="0"/>
      </w:pPr>
      <w:r>
        <w:rPr>
          <w:rFonts w:ascii="Arial" w:hAnsi="Arial" w:cs="Arial"/>
        </w:rPr>
        <w:t>Advertência;</w:t>
      </w:r>
    </w:p>
    <w:p w:rsidR="00A1463A" w:rsidRDefault="00A1463A" w:rsidP="00EF3700">
      <w:pPr>
        <w:pStyle w:val="Textbody"/>
        <w:numPr>
          <w:ilvl w:val="3"/>
          <w:numId w:val="7"/>
        </w:numPr>
        <w:suppressAutoHyphens w:val="0"/>
      </w:pPr>
      <w:r>
        <w:rPr>
          <w:rFonts w:ascii="Arial" w:hAnsi="Arial" w:cs="Arial"/>
          <w:b/>
          <w:sz w:val="22"/>
          <w:szCs w:val="22"/>
        </w:rPr>
        <w:t>Multa</w:t>
      </w:r>
      <w:r>
        <w:rPr>
          <w:rFonts w:ascii="Arial" w:hAnsi="Arial" w:cs="Arial"/>
          <w:sz w:val="22"/>
          <w:szCs w:val="22"/>
        </w:rPr>
        <w:t xml:space="preserve">, no percentual de </w:t>
      </w:r>
      <w:r>
        <w:rPr>
          <w:rFonts w:ascii="Arial" w:hAnsi="Arial" w:cs="Arial"/>
          <w:b/>
          <w:sz w:val="22"/>
          <w:szCs w:val="22"/>
        </w:rPr>
        <w:t>10% (dez por cento)</w:t>
      </w:r>
      <w:r>
        <w:rPr>
          <w:rFonts w:ascii="Arial" w:hAnsi="Arial" w:cs="Arial"/>
          <w:sz w:val="22"/>
          <w:szCs w:val="22"/>
        </w:rPr>
        <w:t>, calculada sobre o valor da parcela inadimplida, na hipótese de inexecução parcial do Contrato;</w:t>
      </w:r>
    </w:p>
    <w:p w:rsidR="00A1463A" w:rsidRDefault="00A1463A" w:rsidP="00EF3700">
      <w:pPr>
        <w:pStyle w:val="Textbody"/>
        <w:numPr>
          <w:ilvl w:val="3"/>
          <w:numId w:val="7"/>
        </w:numPr>
        <w:suppressAutoHyphens w:val="0"/>
      </w:pPr>
      <w:r>
        <w:rPr>
          <w:rFonts w:ascii="Arial" w:hAnsi="Arial" w:cs="Arial"/>
          <w:b/>
          <w:sz w:val="22"/>
          <w:szCs w:val="22"/>
        </w:rPr>
        <w:t>Multa</w:t>
      </w:r>
      <w:r>
        <w:rPr>
          <w:rFonts w:ascii="Arial" w:hAnsi="Arial" w:cs="Arial"/>
          <w:sz w:val="22"/>
          <w:szCs w:val="22"/>
        </w:rPr>
        <w:t xml:space="preserve">, no percentual de </w:t>
      </w:r>
      <w:r>
        <w:rPr>
          <w:rFonts w:ascii="Arial" w:hAnsi="Arial" w:cs="Arial"/>
          <w:b/>
          <w:sz w:val="22"/>
          <w:szCs w:val="22"/>
        </w:rPr>
        <w:t>10% (dez por cento)</w:t>
      </w:r>
      <w:r>
        <w:rPr>
          <w:rFonts w:ascii="Arial" w:hAnsi="Arial" w:cs="Arial"/>
          <w:sz w:val="22"/>
          <w:szCs w:val="22"/>
        </w:rPr>
        <w:t>, calculada sobre o valor t</w:t>
      </w:r>
      <w:r>
        <w:rPr>
          <w:rFonts w:ascii="Arial" w:hAnsi="Arial" w:cs="Arial"/>
          <w:sz w:val="22"/>
          <w:szCs w:val="22"/>
        </w:rPr>
        <w:t>o</w:t>
      </w:r>
      <w:r>
        <w:rPr>
          <w:rFonts w:ascii="Arial" w:hAnsi="Arial" w:cs="Arial"/>
          <w:sz w:val="22"/>
          <w:szCs w:val="22"/>
        </w:rPr>
        <w:t>tal do Contrato, na hipótese de inexecução total;</w:t>
      </w:r>
    </w:p>
    <w:p w:rsidR="00A1463A" w:rsidRDefault="00A1463A" w:rsidP="00EF3700">
      <w:pPr>
        <w:pStyle w:val="Textbody"/>
        <w:numPr>
          <w:ilvl w:val="3"/>
          <w:numId w:val="7"/>
        </w:numPr>
        <w:suppressAutoHyphens w:val="0"/>
      </w:pPr>
      <w:r>
        <w:rPr>
          <w:rFonts w:ascii="Arial" w:hAnsi="Arial" w:cs="Arial"/>
          <w:b/>
          <w:sz w:val="22"/>
          <w:szCs w:val="22"/>
        </w:rPr>
        <w:t xml:space="preserve">Multa, </w:t>
      </w:r>
      <w:r>
        <w:rPr>
          <w:rFonts w:ascii="Arial" w:hAnsi="Arial" w:cs="Arial"/>
          <w:color w:val="000000"/>
          <w:sz w:val="22"/>
          <w:szCs w:val="22"/>
        </w:rPr>
        <w:t xml:space="preserve">no percentual de </w:t>
      </w:r>
      <w:r>
        <w:rPr>
          <w:rFonts w:ascii="Arial" w:hAnsi="Arial" w:cs="Arial"/>
          <w:b/>
          <w:bCs/>
          <w:color w:val="000000"/>
          <w:sz w:val="22"/>
          <w:szCs w:val="22"/>
        </w:rPr>
        <w:t>5% (cinco por cento)</w:t>
      </w:r>
      <w:r>
        <w:rPr>
          <w:rFonts w:ascii="Arial" w:hAnsi="Arial" w:cs="Arial"/>
          <w:color w:val="000000"/>
          <w:sz w:val="22"/>
          <w:szCs w:val="22"/>
        </w:rPr>
        <w:t>, calculada sobre o valor do Contrato, para os demais casos de descumprimento contratual.</w:t>
      </w:r>
    </w:p>
    <w:p w:rsidR="00A1463A" w:rsidRDefault="00A1463A" w:rsidP="00EF3700">
      <w:pPr>
        <w:pStyle w:val="Textbody"/>
        <w:numPr>
          <w:ilvl w:val="1"/>
          <w:numId w:val="7"/>
        </w:numPr>
        <w:suppressAutoHyphens w:val="0"/>
      </w:pPr>
      <w:r>
        <w:rPr>
          <w:rFonts w:ascii="Arial" w:hAnsi="Arial" w:cs="Arial"/>
          <w:sz w:val="22"/>
          <w:szCs w:val="22"/>
        </w:rPr>
        <w:t>A Contratada estará sujeita ainda a outras sanções administrativas, conforme a modalidade de Licitação a ser adotada.</w:t>
      </w:r>
    </w:p>
    <w:p w:rsidR="00A1463A" w:rsidRDefault="00A1463A" w:rsidP="00EF3700">
      <w:pPr>
        <w:pStyle w:val="Textbody"/>
        <w:numPr>
          <w:ilvl w:val="1"/>
          <w:numId w:val="7"/>
        </w:numPr>
        <w:suppressAutoHyphens w:val="0"/>
      </w:pPr>
      <w:r>
        <w:rPr>
          <w:rFonts w:ascii="Arial" w:hAnsi="Arial" w:cs="Arial"/>
          <w:sz w:val="22"/>
          <w:szCs w:val="22"/>
        </w:rPr>
        <w:t>A aplicação de sanções previstas neste instrumento será sempre precedida da concessão da oportunidade de ampla defesa, cuja intimação dar-se-á na fo</w:t>
      </w:r>
      <w:r>
        <w:rPr>
          <w:rFonts w:ascii="Arial" w:hAnsi="Arial" w:cs="Arial"/>
          <w:sz w:val="22"/>
          <w:szCs w:val="22"/>
        </w:rPr>
        <w:t>r</w:t>
      </w:r>
      <w:r>
        <w:rPr>
          <w:rFonts w:ascii="Arial" w:hAnsi="Arial" w:cs="Arial"/>
          <w:sz w:val="22"/>
          <w:szCs w:val="22"/>
        </w:rPr>
        <w:t>ma da lei, inclusive através de fax ou e-mail.</w:t>
      </w:r>
    </w:p>
    <w:p w:rsidR="00A1463A" w:rsidRDefault="00A1463A">
      <w:pPr>
        <w:pStyle w:val="Textbody"/>
        <w:suppressAutoHyphens w:val="0"/>
      </w:pPr>
    </w:p>
    <w:p w:rsidR="00A1463A" w:rsidRPr="005F1D67" w:rsidRDefault="00A1463A" w:rsidP="005F1D67">
      <w:pPr>
        <w:pStyle w:val="Recuodecorpodetexto31"/>
        <w:numPr>
          <w:ilvl w:val="0"/>
          <w:numId w:val="7"/>
        </w:numPr>
        <w:rPr>
          <w:rFonts w:ascii="Arial" w:hAnsi="Arial" w:cs="Arial"/>
          <w:sz w:val="22"/>
          <w:szCs w:val="24"/>
        </w:rPr>
      </w:pPr>
      <w:r w:rsidRPr="005F1D67">
        <w:rPr>
          <w:rFonts w:ascii="Arial" w:hAnsi="Arial" w:cs="Arial"/>
          <w:b/>
          <w:sz w:val="22"/>
          <w:szCs w:val="24"/>
        </w:rPr>
        <w:t>VIGÊNCIA DA ATA DE REGISTRO DE PREÇOS:</w:t>
      </w:r>
      <w:r w:rsidRPr="005F1D67">
        <w:rPr>
          <w:rFonts w:ascii="Arial" w:hAnsi="Arial" w:cs="Arial"/>
          <w:sz w:val="22"/>
          <w:szCs w:val="24"/>
        </w:rPr>
        <w:t xml:space="preserve"> A Ata de Registro de Preços terá vigência de 1 (um) ano, contado da assinatura da mesma.</w:t>
      </w:r>
    </w:p>
    <w:p w:rsidR="00A1463A" w:rsidRPr="005F1D67" w:rsidRDefault="00A1463A" w:rsidP="005F1D67">
      <w:pPr>
        <w:pStyle w:val="Standard"/>
        <w:suppressAutoHyphens w:val="0"/>
        <w:spacing w:after="113" w:line="360" w:lineRule="auto"/>
        <w:ind w:left="720"/>
        <w:jc w:val="both"/>
      </w:pPr>
    </w:p>
    <w:p w:rsidR="00A1463A" w:rsidRDefault="00A1463A" w:rsidP="00EF3700">
      <w:pPr>
        <w:pStyle w:val="Standard"/>
        <w:numPr>
          <w:ilvl w:val="0"/>
          <w:numId w:val="7"/>
        </w:numPr>
        <w:suppressAutoHyphens w:val="0"/>
        <w:spacing w:after="113" w:line="360" w:lineRule="auto"/>
        <w:jc w:val="both"/>
      </w:pPr>
      <w:r>
        <w:rPr>
          <w:rFonts w:ascii="Arial" w:hAnsi="Arial" w:cs="Arial"/>
          <w:b/>
          <w:sz w:val="22"/>
          <w:szCs w:val="22"/>
        </w:rPr>
        <w:t>VALOR ESTIMADO:</w:t>
      </w:r>
    </w:p>
    <w:p w:rsidR="00A1463A" w:rsidRDefault="00A1463A" w:rsidP="00EF3700">
      <w:pPr>
        <w:pStyle w:val="Standard"/>
        <w:numPr>
          <w:ilvl w:val="1"/>
          <w:numId w:val="7"/>
        </w:numPr>
        <w:suppressAutoHyphens w:val="0"/>
        <w:spacing w:after="113" w:line="360" w:lineRule="auto"/>
        <w:jc w:val="both"/>
      </w:pPr>
      <w:r>
        <w:rPr>
          <w:rFonts w:ascii="Arial" w:hAnsi="Arial" w:cs="Arial"/>
          <w:sz w:val="22"/>
          <w:szCs w:val="22"/>
        </w:rPr>
        <w:t>Conforme Anexo I deste Termo.</w:t>
      </w:r>
    </w:p>
    <w:p w:rsidR="00A1463A" w:rsidRDefault="00A1463A" w:rsidP="00EF3700">
      <w:pPr>
        <w:pStyle w:val="Standard"/>
        <w:numPr>
          <w:ilvl w:val="1"/>
          <w:numId w:val="7"/>
        </w:numPr>
        <w:suppressAutoHyphens w:val="0"/>
        <w:spacing w:after="113" w:line="360" w:lineRule="auto"/>
        <w:jc w:val="both"/>
      </w:pPr>
      <w:r>
        <w:rPr>
          <w:rFonts w:ascii="Arial" w:hAnsi="Arial" w:cs="Arial"/>
          <w:sz w:val="22"/>
          <w:szCs w:val="22"/>
        </w:rPr>
        <w:t>Os preços estimados, tanto unitário quanto global, correspondem aos máx</w:t>
      </w:r>
      <w:r>
        <w:rPr>
          <w:rFonts w:ascii="Arial" w:hAnsi="Arial" w:cs="Arial"/>
          <w:sz w:val="22"/>
          <w:szCs w:val="22"/>
        </w:rPr>
        <w:t>i</w:t>
      </w:r>
      <w:r>
        <w:rPr>
          <w:rFonts w:ascii="Arial" w:hAnsi="Arial" w:cs="Arial"/>
          <w:sz w:val="22"/>
          <w:szCs w:val="22"/>
        </w:rPr>
        <w:t>mos que este Tribunal se dispõe a pagar, de forma que as propostas com valores superiores serão desclassificadas.</w:t>
      </w:r>
    </w:p>
    <w:p w:rsidR="00A1463A" w:rsidRDefault="00A1463A">
      <w:pPr>
        <w:pStyle w:val="Standard"/>
        <w:suppressAutoHyphens w:val="0"/>
        <w:spacing w:after="113" w:line="360" w:lineRule="auto"/>
        <w:jc w:val="both"/>
      </w:pPr>
    </w:p>
    <w:p w:rsidR="00A1463A" w:rsidRDefault="00A1463A" w:rsidP="00EF3700">
      <w:pPr>
        <w:pStyle w:val="Standard"/>
        <w:numPr>
          <w:ilvl w:val="0"/>
          <w:numId w:val="7"/>
        </w:numPr>
        <w:suppressAutoHyphens w:val="0"/>
        <w:spacing w:after="113" w:line="360" w:lineRule="auto"/>
        <w:jc w:val="both"/>
      </w:pPr>
      <w:r>
        <w:rPr>
          <w:rFonts w:ascii="Arial" w:hAnsi="Arial" w:cs="Arial"/>
          <w:b/>
          <w:bCs/>
          <w:sz w:val="22"/>
          <w:szCs w:val="22"/>
        </w:rPr>
        <w:t>IMPACTO ORÇAMENTÁRIO NOS DOIS EXERCÍCIOS FINANCEIROS SUBSEQUENTES:</w:t>
      </w:r>
      <w:r>
        <w:rPr>
          <w:rFonts w:ascii="Arial" w:hAnsi="Arial" w:cs="Arial"/>
          <w:sz w:val="22"/>
          <w:szCs w:val="22"/>
        </w:rPr>
        <w:t xml:space="preserve"> O pleito supracitado não causará impacto nos exercícios fina</w:t>
      </w:r>
      <w:r>
        <w:rPr>
          <w:rFonts w:ascii="Arial" w:hAnsi="Arial" w:cs="Arial"/>
          <w:sz w:val="22"/>
          <w:szCs w:val="22"/>
        </w:rPr>
        <w:t>n</w:t>
      </w:r>
      <w:r>
        <w:rPr>
          <w:rFonts w:ascii="Arial" w:hAnsi="Arial" w:cs="Arial"/>
          <w:sz w:val="22"/>
          <w:szCs w:val="22"/>
        </w:rPr>
        <w:t>ceiros subsequentes.</w:t>
      </w:r>
    </w:p>
    <w:p w:rsidR="00A1463A" w:rsidRDefault="00A1463A">
      <w:pPr>
        <w:pStyle w:val="Standard"/>
        <w:suppressAutoHyphens w:val="0"/>
        <w:spacing w:after="113" w:line="360" w:lineRule="auto"/>
        <w:jc w:val="both"/>
      </w:pPr>
    </w:p>
    <w:p w:rsidR="00A1463A" w:rsidRDefault="00A1463A" w:rsidP="00EF3700">
      <w:pPr>
        <w:pStyle w:val="Standard"/>
        <w:numPr>
          <w:ilvl w:val="0"/>
          <w:numId w:val="7"/>
        </w:numPr>
        <w:suppressAutoHyphens w:val="0"/>
        <w:spacing w:after="113" w:line="360" w:lineRule="auto"/>
        <w:jc w:val="both"/>
      </w:pPr>
      <w:r>
        <w:rPr>
          <w:rFonts w:ascii="Arial" w:hAnsi="Arial" w:cs="Arial"/>
          <w:b/>
          <w:bCs/>
          <w:sz w:val="22"/>
          <w:szCs w:val="22"/>
        </w:rPr>
        <w:t>LISTA DE ANEXOS</w:t>
      </w:r>
    </w:p>
    <w:p w:rsidR="00A1463A" w:rsidRDefault="00A1463A" w:rsidP="00EF3700">
      <w:pPr>
        <w:pStyle w:val="Standard"/>
        <w:numPr>
          <w:ilvl w:val="3"/>
          <w:numId w:val="7"/>
        </w:numPr>
        <w:suppressAutoHyphens w:val="0"/>
        <w:spacing w:after="113" w:line="360" w:lineRule="auto"/>
        <w:jc w:val="both"/>
      </w:pPr>
      <w:r>
        <w:rPr>
          <w:rFonts w:ascii="Arial" w:hAnsi="Arial" w:cs="Arial"/>
          <w:sz w:val="22"/>
          <w:szCs w:val="22"/>
        </w:rPr>
        <w:t>Anexo I – Planilha de formação de custo</w:t>
      </w:r>
    </w:p>
    <w:p w:rsidR="00A1463A" w:rsidRDefault="00A1463A">
      <w:pPr>
        <w:pStyle w:val="Recuodecorpodetexto31"/>
        <w:spacing w:after="113"/>
        <w:ind w:firstLine="0"/>
        <w:jc w:val="center"/>
      </w:pPr>
    </w:p>
    <w:p w:rsidR="00A1463A" w:rsidRDefault="00A1463A">
      <w:pPr>
        <w:pStyle w:val="Recuodecorpodetexto31"/>
        <w:spacing w:after="113"/>
        <w:ind w:firstLine="0"/>
        <w:jc w:val="center"/>
      </w:pPr>
      <w:r>
        <w:rPr>
          <w:rFonts w:ascii="Arial" w:hAnsi="Arial" w:cs="Arial"/>
          <w:color w:val="000000"/>
          <w:sz w:val="22"/>
          <w:szCs w:val="22"/>
        </w:rPr>
        <w:t>Fortaleza, 26 de dezembro de 2016.</w:t>
      </w:r>
    </w:p>
    <w:p w:rsidR="00A1463A" w:rsidRDefault="00A1463A">
      <w:pPr>
        <w:pStyle w:val="Corpodetexto21"/>
        <w:spacing w:after="113" w:line="100" w:lineRule="atLeast"/>
        <w:jc w:val="center"/>
        <w:rPr>
          <w:bCs/>
          <w:color w:val="000000"/>
          <w:sz w:val="22"/>
          <w:szCs w:val="22"/>
        </w:rPr>
      </w:pPr>
    </w:p>
    <w:p w:rsidR="00A1463A" w:rsidRDefault="00A1463A">
      <w:pPr>
        <w:pStyle w:val="Corpodetexto21"/>
        <w:spacing w:after="113" w:line="100" w:lineRule="atLeast"/>
        <w:jc w:val="center"/>
        <w:rPr>
          <w:bCs/>
          <w:color w:val="000000"/>
          <w:sz w:val="22"/>
          <w:szCs w:val="22"/>
        </w:rPr>
      </w:pPr>
    </w:p>
    <w:p w:rsidR="00A1463A" w:rsidRDefault="00A1463A">
      <w:pPr>
        <w:pStyle w:val="Corpodetexto21"/>
        <w:spacing w:after="113" w:line="100" w:lineRule="atLeast"/>
        <w:jc w:val="center"/>
        <w:rPr>
          <w:bCs/>
          <w:color w:val="000000"/>
          <w:sz w:val="22"/>
          <w:szCs w:val="22"/>
        </w:rPr>
      </w:pPr>
    </w:p>
    <w:p w:rsidR="00A1463A" w:rsidRDefault="00A1463A">
      <w:pPr>
        <w:pStyle w:val="Standard"/>
        <w:spacing w:after="113"/>
        <w:jc w:val="center"/>
        <w:rPr>
          <w:rFonts w:ascii="Arial" w:hAnsi="Arial" w:cs="Arial"/>
          <w:color w:val="000000"/>
          <w:sz w:val="22"/>
          <w:szCs w:val="22"/>
        </w:rPr>
      </w:pPr>
      <w:r>
        <w:rPr>
          <w:rFonts w:ascii="Arial" w:hAnsi="Arial" w:cs="Arial"/>
          <w:color w:val="000000"/>
          <w:sz w:val="22"/>
          <w:szCs w:val="22"/>
        </w:rPr>
        <w:t>Rafael Martins Gomes Nascimento</w:t>
      </w:r>
    </w:p>
    <w:p w:rsidR="00A1463A" w:rsidRDefault="00A1463A">
      <w:pPr>
        <w:pStyle w:val="Recuodecorpodetexto31"/>
        <w:spacing w:after="113" w:line="240" w:lineRule="auto"/>
        <w:ind w:firstLine="0"/>
        <w:jc w:val="center"/>
        <w:rPr>
          <w:rFonts w:ascii="Arial" w:hAnsi="Arial" w:cs="Arial"/>
          <w:b/>
          <w:bCs/>
          <w:color w:val="000000"/>
          <w:sz w:val="22"/>
          <w:szCs w:val="22"/>
        </w:rPr>
      </w:pPr>
      <w:r>
        <w:rPr>
          <w:rFonts w:ascii="Arial" w:hAnsi="Arial" w:cs="Arial"/>
          <w:b/>
          <w:bCs/>
          <w:color w:val="000000"/>
          <w:sz w:val="22"/>
          <w:szCs w:val="22"/>
        </w:rPr>
        <w:t>Chefe do Setor de Central de Serviços de Manutenção</w:t>
      </w:r>
    </w:p>
    <w:p w:rsidR="00A1463A" w:rsidRDefault="00A1463A">
      <w:pPr>
        <w:suppressAutoHyphens w:val="0"/>
        <w:rPr>
          <w:rFonts w:ascii="Arial" w:hAnsi="Arial" w:cs="Arial"/>
          <w:b/>
          <w:bCs/>
          <w:color w:val="000000"/>
          <w:sz w:val="22"/>
          <w:szCs w:val="22"/>
          <w:lang w:bidi="ar-SA"/>
        </w:rPr>
      </w:pPr>
    </w:p>
    <w:sectPr w:rsidR="00A1463A" w:rsidSect="00161F34">
      <w:footerReference w:type="default" r:id="rId8"/>
      <w:pgSz w:w="11906" w:h="16838"/>
      <w:pgMar w:top="720" w:right="1134" w:bottom="851"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63A" w:rsidRDefault="00A1463A">
      <w:r>
        <w:separator/>
      </w:r>
    </w:p>
  </w:endnote>
  <w:endnote w:type="continuationSeparator" w:id="0">
    <w:p w:rsidR="00A1463A" w:rsidRDefault="00A1463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63A" w:rsidRDefault="00A1463A">
    <w:pPr>
      <w:pStyle w:val="Footer"/>
      <w:jc w:val="right"/>
    </w:pPr>
    <w:fldSimple w:instr=" PAGE ">
      <w:r>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63A" w:rsidRDefault="00A1463A">
      <w:r>
        <w:rPr>
          <w:color w:val="000000"/>
        </w:rPr>
        <w:separator/>
      </w:r>
    </w:p>
  </w:footnote>
  <w:footnote w:type="continuationSeparator" w:id="0">
    <w:p w:rsidR="00A1463A" w:rsidRDefault="00A14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2DA6"/>
    <w:multiLevelType w:val="multilevel"/>
    <w:tmpl w:val="EFD8D712"/>
    <w:styleLink w:val="WW8Num4"/>
    <w:lvl w:ilvl="0">
      <w:start w:val="14"/>
      <w:numFmt w:val="decimal"/>
      <w:lvlText w:val="%1."/>
      <w:lvlJc w:val="left"/>
      <w:pPr>
        <w:ind w:left="720" w:hanging="360"/>
      </w:pPr>
      <w:rPr>
        <w:rFonts w:ascii="Arial" w:hAnsi="Arial" w:cs="Arial"/>
        <w:color w:val="000000"/>
        <w:sz w:val="22"/>
        <w:szCs w:val="22"/>
      </w:rPr>
    </w:lvl>
    <w:lvl w:ilvl="1">
      <w:start w:val="1"/>
      <w:numFmt w:val="decimal"/>
      <w:lvlText w:val="%2."/>
      <w:lvlJc w:val="left"/>
      <w:pPr>
        <w:ind w:left="1080" w:hanging="360"/>
      </w:pPr>
      <w:rPr>
        <w:rFonts w:cs="Times New Roman"/>
        <w:b/>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
    <w:nsid w:val="19E10A2C"/>
    <w:multiLevelType w:val="multilevel"/>
    <w:tmpl w:val="D9C4E370"/>
    <w:styleLink w:val="WW8Num2"/>
    <w:lvl w:ilvl="0">
      <w:start w:val="8"/>
      <w:numFmt w:val="decimal"/>
      <w:lvlText w:val="%1."/>
      <w:lvlJc w:val="left"/>
      <w:pPr>
        <w:ind w:left="360" w:hanging="360"/>
      </w:pPr>
      <w:rPr>
        <w:rFonts w:cs="Times New Roman"/>
      </w:rPr>
    </w:lvl>
    <w:lvl w:ilvl="1">
      <w:start w:val="6"/>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
    <w:nsid w:val="1B442E13"/>
    <w:multiLevelType w:val="multilevel"/>
    <w:tmpl w:val="6F9E8A3E"/>
    <w:lvl w:ilvl="0">
      <w:start w:val="2"/>
      <w:numFmt w:val="decimal"/>
      <w:lvlText w:val=" %1 "/>
      <w:lvlJc w:val="left"/>
      <w:pPr>
        <w:ind w:left="720" w:hanging="360"/>
      </w:pPr>
      <w:rPr>
        <w:rFonts w:ascii="Arial" w:hAnsi="Arial" w:cs="Times New Roman"/>
        <w:b/>
        <w:bCs/>
        <w:sz w:val="22"/>
        <w:szCs w:val="22"/>
      </w:rPr>
    </w:lvl>
    <w:lvl w:ilvl="1">
      <w:start w:val="1"/>
      <w:numFmt w:val="decimal"/>
      <w:lvlText w:val=" %1.%2 "/>
      <w:lvlJc w:val="left"/>
      <w:pPr>
        <w:ind w:left="1080" w:hanging="360"/>
      </w:pPr>
      <w:rPr>
        <w:rFonts w:ascii="Arial" w:hAnsi="Arial" w:cs="Times New Roman"/>
        <w:b/>
        <w:bCs/>
        <w:sz w:val="22"/>
        <w:szCs w:val="22"/>
      </w:rPr>
    </w:lvl>
    <w:lvl w:ilvl="2">
      <w:start w:val="1"/>
      <w:numFmt w:val="decimal"/>
      <w:lvlText w:val=" %1.%2.%3 "/>
      <w:lvlJc w:val="left"/>
      <w:pPr>
        <w:ind w:left="1440" w:hanging="360"/>
      </w:pPr>
      <w:rPr>
        <w:rFonts w:ascii="Arial" w:hAnsi="Arial" w:cs="Times New Roman"/>
        <w:b/>
        <w:bCs/>
        <w:sz w:val="22"/>
        <w:szCs w:val="22"/>
      </w:rPr>
    </w:lvl>
    <w:lvl w:ilvl="3">
      <w:start w:val="1"/>
      <w:numFmt w:val="lowerLetter"/>
      <w:lvlText w:val=" %4."/>
      <w:lvlJc w:val="left"/>
      <w:pPr>
        <w:ind w:left="1800" w:hanging="360"/>
      </w:pPr>
      <w:rPr>
        <w:rFonts w:ascii="Arial" w:hAnsi="Arial" w:cs="Times New Roman"/>
        <w:b/>
        <w:bCs/>
        <w:sz w:val="22"/>
        <w:szCs w:val="22"/>
      </w:rPr>
    </w:lvl>
    <w:lvl w:ilvl="4">
      <w:start w:val="1"/>
      <w:numFmt w:val="decimal"/>
      <w:lvlText w:val=" %1.%2.%3.%4.%5 "/>
      <w:lvlJc w:val="left"/>
      <w:pPr>
        <w:ind w:left="2160" w:hanging="360"/>
      </w:pPr>
      <w:rPr>
        <w:rFonts w:ascii="Arial" w:hAnsi="Arial" w:cs="Times New Roman"/>
        <w:b/>
        <w:bCs/>
        <w:sz w:val="22"/>
        <w:szCs w:val="22"/>
      </w:rPr>
    </w:lvl>
    <w:lvl w:ilvl="5">
      <w:start w:val="1"/>
      <w:numFmt w:val="decimal"/>
      <w:lvlText w:val=" %1.%2.%3.%4.%5.%6 "/>
      <w:lvlJc w:val="left"/>
      <w:pPr>
        <w:ind w:left="2520" w:hanging="360"/>
      </w:pPr>
      <w:rPr>
        <w:rFonts w:ascii="Arial" w:hAnsi="Arial" w:cs="Times New Roman"/>
        <w:b/>
        <w:bCs/>
        <w:sz w:val="22"/>
        <w:szCs w:val="22"/>
      </w:rPr>
    </w:lvl>
    <w:lvl w:ilvl="6">
      <w:start w:val="1"/>
      <w:numFmt w:val="decimal"/>
      <w:lvlText w:val=" %1.%2.%3.%4.%5.%6.%7 "/>
      <w:lvlJc w:val="left"/>
      <w:pPr>
        <w:ind w:left="2880" w:hanging="360"/>
      </w:pPr>
      <w:rPr>
        <w:rFonts w:ascii="Arial" w:hAnsi="Arial" w:cs="Times New Roman"/>
        <w:b/>
        <w:bCs/>
        <w:sz w:val="22"/>
        <w:szCs w:val="22"/>
      </w:rPr>
    </w:lvl>
    <w:lvl w:ilvl="7">
      <w:start w:val="1"/>
      <w:numFmt w:val="decimal"/>
      <w:lvlText w:val=" %1.%2.%3.%4.%5.%6.%7.%8 "/>
      <w:lvlJc w:val="left"/>
      <w:pPr>
        <w:ind w:left="3240" w:hanging="360"/>
      </w:pPr>
      <w:rPr>
        <w:rFonts w:ascii="Arial" w:hAnsi="Arial" w:cs="Times New Roman"/>
        <w:b/>
        <w:bCs/>
        <w:sz w:val="22"/>
        <w:szCs w:val="22"/>
      </w:rPr>
    </w:lvl>
    <w:lvl w:ilvl="8">
      <w:start w:val="1"/>
      <w:numFmt w:val="decimal"/>
      <w:lvlText w:val=" %1.%2.%3.%4.%5.%6.%7.%8.%9 "/>
      <w:lvlJc w:val="left"/>
      <w:pPr>
        <w:ind w:left="3600" w:hanging="360"/>
      </w:pPr>
      <w:rPr>
        <w:rFonts w:ascii="Arial" w:hAnsi="Arial" w:cs="Times New Roman"/>
        <w:b/>
        <w:bCs/>
        <w:sz w:val="22"/>
        <w:szCs w:val="22"/>
      </w:rPr>
    </w:lvl>
  </w:abstractNum>
  <w:abstractNum w:abstractNumId="3">
    <w:nsid w:val="1F524D5C"/>
    <w:multiLevelType w:val="multilevel"/>
    <w:tmpl w:val="EA486AD0"/>
    <w:lvl w:ilvl="0">
      <w:start w:val="1"/>
      <w:numFmt w:val="decimal"/>
      <w:lvlText w:val=" %1 "/>
      <w:lvlJc w:val="left"/>
      <w:pPr>
        <w:ind w:left="720" w:hanging="360"/>
      </w:pPr>
      <w:rPr>
        <w:rFonts w:ascii="Arial" w:hAnsi="Arial" w:cs="Times New Roman"/>
        <w:b/>
        <w:bCs/>
        <w:sz w:val="22"/>
        <w:szCs w:val="22"/>
      </w:rPr>
    </w:lvl>
    <w:lvl w:ilvl="1">
      <w:start w:val="1"/>
      <w:numFmt w:val="decimal"/>
      <w:lvlText w:val=" %1.%2 "/>
      <w:lvlJc w:val="left"/>
      <w:pPr>
        <w:ind w:left="1080" w:hanging="360"/>
      </w:pPr>
      <w:rPr>
        <w:rFonts w:ascii="Arial" w:hAnsi="Arial" w:cs="Times New Roman"/>
        <w:b/>
        <w:bCs/>
        <w:sz w:val="22"/>
        <w:szCs w:val="22"/>
      </w:rPr>
    </w:lvl>
    <w:lvl w:ilvl="2">
      <w:start w:val="1"/>
      <w:numFmt w:val="decimal"/>
      <w:lvlText w:val=" %1.%2.%3 "/>
      <w:lvlJc w:val="left"/>
      <w:pPr>
        <w:ind w:left="1440" w:hanging="360"/>
      </w:pPr>
      <w:rPr>
        <w:rFonts w:ascii="Arial" w:hAnsi="Arial" w:cs="Times New Roman"/>
        <w:b/>
        <w:bCs/>
        <w:sz w:val="22"/>
        <w:szCs w:val="22"/>
      </w:rPr>
    </w:lvl>
    <w:lvl w:ilvl="3">
      <w:start w:val="1"/>
      <w:numFmt w:val="decimal"/>
      <w:lvlText w:val=" %1.%2.%3.%4 "/>
      <w:lvlJc w:val="left"/>
      <w:pPr>
        <w:ind w:left="1800" w:hanging="360"/>
      </w:pPr>
      <w:rPr>
        <w:rFonts w:ascii="Arial" w:hAnsi="Arial" w:cs="Times New Roman"/>
        <w:b/>
        <w:bCs/>
        <w:sz w:val="22"/>
        <w:szCs w:val="22"/>
      </w:rPr>
    </w:lvl>
    <w:lvl w:ilvl="4">
      <w:start w:val="1"/>
      <w:numFmt w:val="decimal"/>
      <w:lvlText w:val=" %1.%2.%3.%4.%5 "/>
      <w:lvlJc w:val="left"/>
      <w:pPr>
        <w:ind w:left="2160" w:hanging="360"/>
      </w:pPr>
      <w:rPr>
        <w:rFonts w:ascii="Arial" w:hAnsi="Arial" w:cs="Times New Roman"/>
        <w:b/>
        <w:bCs/>
        <w:sz w:val="22"/>
        <w:szCs w:val="22"/>
      </w:rPr>
    </w:lvl>
    <w:lvl w:ilvl="5">
      <w:start w:val="1"/>
      <w:numFmt w:val="decimal"/>
      <w:lvlText w:val=" %1.%2.%3.%4.%5.%6 "/>
      <w:lvlJc w:val="left"/>
      <w:pPr>
        <w:ind w:left="2520" w:hanging="360"/>
      </w:pPr>
      <w:rPr>
        <w:rFonts w:ascii="Arial" w:hAnsi="Arial" w:cs="Times New Roman"/>
        <w:b/>
        <w:bCs/>
        <w:sz w:val="22"/>
        <w:szCs w:val="22"/>
      </w:rPr>
    </w:lvl>
    <w:lvl w:ilvl="6">
      <w:start w:val="1"/>
      <w:numFmt w:val="decimal"/>
      <w:lvlText w:val=" %1.%2.%3.%4.%5.%6.%7 "/>
      <w:lvlJc w:val="left"/>
      <w:pPr>
        <w:ind w:left="2880" w:hanging="360"/>
      </w:pPr>
      <w:rPr>
        <w:rFonts w:ascii="Arial" w:hAnsi="Arial" w:cs="Times New Roman"/>
        <w:b/>
        <w:bCs/>
        <w:sz w:val="22"/>
        <w:szCs w:val="22"/>
      </w:rPr>
    </w:lvl>
    <w:lvl w:ilvl="7">
      <w:start w:val="1"/>
      <w:numFmt w:val="decimal"/>
      <w:lvlText w:val=" %1.%2.%3.%4.%5.%6.%7.%8 "/>
      <w:lvlJc w:val="left"/>
      <w:pPr>
        <w:ind w:left="3240" w:hanging="360"/>
      </w:pPr>
      <w:rPr>
        <w:rFonts w:ascii="Arial" w:hAnsi="Arial" w:cs="Times New Roman"/>
        <w:b/>
        <w:bCs/>
        <w:sz w:val="22"/>
        <w:szCs w:val="22"/>
      </w:rPr>
    </w:lvl>
    <w:lvl w:ilvl="8">
      <w:start w:val="1"/>
      <w:numFmt w:val="decimal"/>
      <w:lvlText w:val=" %1.%2.%3.%4.%5.%6.%7.%8.%9 "/>
      <w:lvlJc w:val="left"/>
      <w:pPr>
        <w:ind w:left="3600" w:hanging="360"/>
      </w:pPr>
      <w:rPr>
        <w:rFonts w:ascii="Arial" w:hAnsi="Arial" w:cs="Times New Roman"/>
        <w:b/>
        <w:bCs/>
        <w:sz w:val="22"/>
        <w:szCs w:val="22"/>
      </w:rPr>
    </w:lvl>
  </w:abstractNum>
  <w:abstractNum w:abstractNumId="4">
    <w:nsid w:val="33F44783"/>
    <w:multiLevelType w:val="multilevel"/>
    <w:tmpl w:val="6F9E8A3E"/>
    <w:lvl w:ilvl="0">
      <w:start w:val="2"/>
      <w:numFmt w:val="decimal"/>
      <w:lvlText w:val=" %1 "/>
      <w:lvlJc w:val="left"/>
      <w:pPr>
        <w:ind w:left="720" w:hanging="360"/>
      </w:pPr>
      <w:rPr>
        <w:rFonts w:ascii="Arial" w:hAnsi="Arial" w:cs="Times New Roman"/>
        <w:b/>
        <w:bCs/>
        <w:sz w:val="22"/>
        <w:szCs w:val="22"/>
      </w:rPr>
    </w:lvl>
    <w:lvl w:ilvl="1">
      <w:start w:val="1"/>
      <w:numFmt w:val="decimal"/>
      <w:lvlText w:val=" %1.%2 "/>
      <w:lvlJc w:val="left"/>
      <w:pPr>
        <w:ind w:left="1080" w:hanging="360"/>
      </w:pPr>
      <w:rPr>
        <w:rFonts w:ascii="Arial" w:hAnsi="Arial" w:cs="Times New Roman"/>
        <w:b/>
        <w:bCs/>
        <w:sz w:val="22"/>
        <w:szCs w:val="22"/>
      </w:rPr>
    </w:lvl>
    <w:lvl w:ilvl="2">
      <w:start w:val="1"/>
      <w:numFmt w:val="decimal"/>
      <w:lvlText w:val=" %1.%2.%3 "/>
      <w:lvlJc w:val="left"/>
      <w:pPr>
        <w:ind w:left="1440" w:hanging="360"/>
      </w:pPr>
      <w:rPr>
        <w:rFonts w:ascii="Arial" w:hAnsi="Arial" w:cs="Times New Roman"/>
        <w:b/>
        <w:bCs/>
        <w:sz w:val="22"/>
        <w:szCs w:val="22"/>
      </w:rPr>
    </w:lvl>
    <w:lvl w:ilvl="3">
      <w:start w:val="1"/>
      <w:numFmt w:val="lowerLetter"/>
      <w:lvlText w:val=" %4."/>
      <w:lvlJc w:val="left"/>
      <w:pPr>
        <w:ind w:left="1800" w:hanging="360"/>
      </w:pPr>
      <w:rPr>
        <w:rFonts w:ascii="Arial" w:hAnsi="Arial" w:cs="Times New Roman"/>
        <w:b/>
        <w:bCs/>
        <w:sz w:val="22"/>
        <w:szCs w:val="22"/>
      </w:rPr>
    </w:lvl>
    <w:lvl w:ilvl="4">
      <w:start w:val="1"/>
      <w:numFmt w:val="decimal"/>
      <w:lvlText w:val=" %1.%2.%3.%4.%5 "/>
      <w:lvlJc w:val="left"/>
      <w:pPr>
        <w:ind w:left="2160" w:hanging="360"/>
      </w:pPr>
      <w:rPr>
        <w:rFonts w:ascii="Arial" w:hAnsi="Arial" w:cs="Times New Roman"/>
        <w:b/>
        <w:bCs/>
        <w:sz w:val="22"/>
        <w:szCs w:val="22"/>
      </w:rPr>
    </w:lvl>
    <w:lvl w:ilvl="5">
      <w:start w:val="1"/>
      <w:numFmt w:val="decimal"/>
      <w:lvlText w:val=" %1.%2.%3.%4.%5.%6 "/>
      <w:lvlJc w:val="left"/>
      <w:pPr>
        <w:ind w:left="2520" w:hanging="360"/>
      </w:pPr>
      <w:rPr>
        <w:rFonts w:ascii="Arial" w:hAnsi="Arial" w:cs="Times New Roman"/>
        <w:b/>
        <w:bCs/>
        <w:sz w:val="22"/>
        <w:szCs w:val="22"/>
      </w:rPr>
    </w:lvl>
    <w:lvl w:ilvl="6">
      <w:start w:val="1"/>
      <w:numFmt w:val="decimal"/>
      <w:lvlText w:val=" %1.%2.%3.%4.%5.%6.%7 "/>
      <w:lvlJc w:val="left"/>
      <w:pPr>
        <w:ind w:left="2880" w:hanging="360"/>
      </w:pPr>
      <w:rPr>
        <w:rFonts w:ascii="Arial" w:hAnsi="Arial" w:cs="Times New Roman"/>
        <w:b/>
        <w:bCs/>
        <w:sz w:val="22"/>
        <w:szCs w:val="22"/>
      </w:rPr>
    </w:lvl>
    <w:lvl w:ilvl="7">
      <w:start w:val="1"/>
      <w:numFmt w:val="decimal"/>
      <w:lvlText w:val=" %1.%2.%3.%4.%5.%6.%7.%8 "/>
      <w:lvlJc w:val="left"/>
      <w:pPr>
        <w:ind w:left="3240" w:hanging="360"/>
      </w:pPr>
      <w:rPr>
        <w:rFonts w:ascii="Arial" w:hAnsi="Arial" w:cs="Times New Roman"/>
        <w:b/>
        <w:bCs/>
        <w:sz w:val="22"/>
        <w:szCs w:val="22"/>
      </w:rPr>
    </w:lvl>
    <w:lvl w:ilvl="8">
      <w:start w:val="1"/>
      <w:numFmt w:val="decimal"/>
      <w:lvlText w:val=" %1.%2.%3.%4.%5.%6.%7.%8.%9 "/>
      <w:lvlJc w:val="left"/>
      <w:pPr>
        <w:ind w:left="3600" w:hanging="360"/>
      </w:pPr>
      <w:rPr>
        <w:rFonts w:ascii="Arial" w:hAnsi="Arial" w:cs="Times New Roman"/>
        <w:b/>
        <w:bCs/>
        <w:sz w:val="22"/>
        <w:szCs w:val="22"/>
      </w:rPr>
    </w:lvl>
  </w:abstractNum>
  <w:abstractNum w:abstractNumId="5">
    <w:nsid w:val="351C2993"/>
    <w:multiLevelType w:val="multilevel"/>
    <w:tmpl w:val="3A2C3DB4"/>
    <w:styleLink w:val="WW8Num5"/>
    <w:lvl w:ilvl="0">
      <w:start w:val="11"/>
      <w:numFmt w:val="decimal"/>
      <w:lvlText w:val="%1."/>
      <w:lvlJc w:val="left"/>
      <w:pPr>
        <w:ind w:left="720" w:hanging="360"/>
      </w:pPr>
      <w:rPr>
        <w:rFonts w:ascii="Arial" w:hAnsi="Arial" w:cs="Arial"/>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5EDC6F00"/>
    <w:multiLevelType w:val="multilevel"/>
    <w:tmpl w:val="37A2D30C"/>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Arial"/>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7">
    <w:nsid w:val="76C94C48"/>
    <w:multiLevelType w:val="multilevel"/>
    <w:tmpl w:val="4016EE00"/>
    <w:styleLink w:val="WW8Num3"/>
    <w:lvl w:ilvl="0">
      <w:start w:val="1"/>
      <w:numFmt w:val="lowerLetter"/>
      <w:lvlText w:val="%1)"/>
      <w:lvlJc w:val="left"/>
      <w:pPr>
        <w:ind w:left="1776" w:hanging="360"/>
      </w:pPr>
      <w:rPr>
        <w:rFonts w:ascii="Arial" w:hAnsi="Arial" w:cs="Arial"/>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abstractNumId w:val="6"/>
  </w:num>
  <w:num w:numId="2">
    <w:abstractNumId w:val="1"/>
  </w:num>
  <w:num w:numId="3">
    <w:abstractNumId w:val="7"/>
  </w:num>
  <w:num w:numId="4">
    <w:abstractNumId w:val="0"/>
  </w:num>
  <w:num w:numId="5">
    <w:abstractNumId w:val="5"/>
  </w:num>
  <w:num w:numId="6">
    <w:abstractNumId w:val="3"/>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autoHyphenation/>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5482"/>
    <w:rsid w:val="00065FF1"/>
    <w:rsid w:val="000F18D1"/>
    <w:rsid w:val="00161F34"/>
    <w:rsid w:val="00224409"/>
    <w:rsid w:val="00251CE6"/>
    <w:rsid w:val="002B1DB0"/>
    <w:rsid w:val="00335227"/>
    <w:rsid w:val="00341432"/>
    <w:rsid w:val="00360D6A"/>
    <w:rsid w:val="003B4633"/>
    <w:rsid w:val="003F1F5C"/>
    <w:rsid w:val="003F47CF"/>
    <w:rsid w:val="00422C01"/>
    <w:rsid w:val="0044760C"/>
    <w:rsid w:val="004966E4"/>
    <w:rsid w:val="0055167E"/>
    <w:rsid w:val="00592608"/>
    <w:rsid w:val="00594DA8"/>
    <w:rsid w:val="005A57CE"/>
    <w:rsid w:val="005C047E"/>
    <w:rsid w:val="005F1D67"/>
    <w:rsid w:val="00602EA8"/>
    <w:rsid w:val="00610058"/>
    <w:rsid w:val="00614C8E"/>
    <w:rsid w:val="006516FD"/>
    <w:rsid w:val="00654882"/>
    <w:rsid w:val="00660B1E"/>
    <w:rsid w:val="006A706D"/>
    <w:rsid w:val="006D0B57"/>
    <w:rsid w:val="006D5B5B"/>
    <w:rsid w:val="00702AFE"/>
    <w:rsid w:val="007C1B96"/>
    <w:rsid w:val="007C4AEC"/>
    <w:rsid w:val="00810352"/>
    <w:rsid w:val="00834281"/>
    <w:rsid w:val="00873CBE"/>
    <w:rsid w:val="008F014F"/>
    <w:rsid w:val="008F570B"/>
    <w:rsid w:val="0092543A"/>
    <w:rsid w:val="00A1463A"/>
    <w:rsid w:val="00A742EE"/>
    <w:rsid w:val="00A96514"/>
    <w:rsid w:val="00C21FC3"/>
    <w:rsid w:val="00C40825"/>
    <w:rsid w:val="00C7196A"/>
    <w:rsid w:val="00C8343A"/>
    <w:rsid w:val="00D215C9"/>
    <w:rsid w:val="00D81D26"/>
    <w:rsid w:val="00D8400B"/>
    <w:rsid w:val="00E302A3"/>
    <w:rsid w:val="00E36D2A"/>
    <w:rsid w:val="00E4112A"/>
    <w:rsid w:val="00E53622"/>
    <w:rsid w:val="00E726E7"/>
    <w:rsid w:val="00EF3700"/>
    <w:rsid w:val="00F072EA"/>
    <w:rsid w:val="00F45482"/>
    <w:rsid w:val="00F463AA"/>
    <w:rsid w:val="00F83AF7"/>
    <w:rsid w:val="00F922CC"/>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sz w:val="22"/>
        <w:szCs w:val="22"/>
        <w:lang w:val="pt-BR" w:eastAsia="pt-B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D0B57"/>
    <w:pPr>
      <w:widowControl w:val="0"/>
      <w:suppressAutoHyphens/>
      <w:autoSpaceDN w:val="0"/>
      <w:textAlignment w:val="baseline"/>
    </w:pPr>
    <w:rPr>
      <w:kern w:val="3"/>
      <w:sz w:val="24"/>
      <w:szCs w:val="24"/>
      <w:lang w:eastAsia="zh-CN" w:bidi="hi-IN"/>
    </w:rPr>
  </w:style>
  <w:style w:type="paragraph" w:styleId="Heading1">
    <w:name w:val="heading 1"/>
    <w:basedOn w:val="Standard"/>
    <w:next w:val="Standard"/>
    <w:link w:val="Heading1Char"/>
    <w:uiPriority w:val="99"/>
    <w:qFormat/>
    <w:rsid w:val="006D0B57"/>
    <w:pPr>
      <w:keepNext/>
      <w:jc w:val="center"/>
      <w:outlineLvl w:val="0"/>
    </w:pPr>
    <w:rPr>
      <w:sz w:val="24"/>
    </w:rPr>
  </w:style>
  <w:style w:type="paragraph" w:styleId="Heading2">
    <w:name w:val="heading 2"/>
    <w:basedOn w:val="Standard"/>
    <w:next w:val="Standard"/>
    <w:link w:val="Heading2Char"/>
    <w:uiPriority w:val="99"/>
    <w:qFormat/>
    <w:rsid w:val="006D0B57"/>
    <w:pPr>
      <w:keepNext/>
      <w:outlineLvl w:val="1"/>
    </w:pPr>
    <w:rPr>
      <w:rFonts w:ascii="Arial" w:hAnsi="Arial" w:cs="Arial"/>
      <w:b/>
      <w:sz w:val="24"/>
    </w:rPr>
  </w:style>
  <w:style w:type="paragraph" w:styleId="Heading3">
    <w:name w:val="heading 3"/>
    <w:basedOn w:val="Standard"/>
    <w:next w:val="Standard"/>
    <w:link w:val="Heading3Char"/>
    <w:uiPriority w:val="99"/>
    <w:qFormat/>
    <w:rsid w:val="006D0B57"/>
    <w:pPr>
      <w:keepNext/>
      <w:spacing w:line="360" w:lineRule="auto"/>
      <w:outlineLvl w:val="2"/>
    </w:pPr>
    <w:rPr>
      <w:sz w:val="24"/>
    </w:rPr>
  </w:style>
  <w:style w:type="paragraph" w:styleId="Heading4">
    <w:name w:val="heading 4"/>
    <w:basedOn w:val="Standard"/>
    <w:next w:val="Standard"/>
    <w:link w:val="Heading4Char"/>
    <w:uiPriority w:val="99"/>
    <w:qFormat/>
    <w:rsid w:val="006D0B57"/>
    <w:pPr>
      <w:keepNext/>
      <w:spacing w:line="360" w:lineRule="auto"/>
      <w:jc w:val="center"/>
      <w:outlineLvl w:val="3"/>
    </w:pPr>
    <w:rPr>
      <w:b/>
      <w:sz w:val="24"/>
    </w:rPr>
  </w:style>
  <w:style w:type="paragraph" w:styleId="Heading5">
    <w:name w:val="heading 5"/>
    <w:basedOn w:val="Standard"/>
    <w:next w:val="Standard"/>
    <w:link w:val="Heading5Char"/>
    <w:uiPriority w:val="99"/>
    <w:qFormat/>
    <w:rsid w:val="006D0B57"/>
    <w:pPr>
      <w:keepNext/>
      <w:jc w:val="both"/>
      <w:outlineLvl w:val="4"/>
    </w:pPr>
    <w:rPr>
      <w:b/>
      <w:sz w:val="18"/>
    </w:rPr>
  </w:style>
  <w:style w:type="paragraph" w:styleId="Heading6">
    <w:name w:val="heading 6"/>
    <w:basedOn w:val="Standard"/>
    <w:next w:val="Standard"/>
    <w:link w:val="Heading6Char"/>
    <w:uiPriority w:val="99"/>
    <w:qFormat/>
    <w:rsid w:val="006D0B57"/>
    <w:pPr>
      <w:keepNext/>
      <w:spacing w:line="360" w:lineRule="auto"/>
      <w:jc w:val="both"/>
      <w:outlineLvl w:val="5"/>
    </w:pPr>
    <w:rPr>
      <w:b/>
      <w:sz w:val="24"/>
    </w:rPr>
  </w:style>
  <w:style w:type="paragraph" w:styleId="Heading7">
    <w:name w:val="heading 7"/>
    <w:basedOn w:val="Standard"/>
    <w:next w:val="Standard"/>
    <w:link w:val="Heading7Char"/>
    <w:uiPriority w:val="99"/>
    <w:qFormat/>
    <w:rsid w:val="006D0B57"/>
    <w:pPr>
      <w:keepNext/>
      <w:jc w:val="both"/>
      <w:outlineLvl w:val="6"/>
    </w:pPr>
    <w:rPr>
      <w:rFonts w:ascii="Arial" w:hAnsi="Arial" w:cs="Arial"/>
      <w:b/>
      <w:sz w:val="22"/>
    </w:rPr>
  </w:style>
  <w:style w:type="paragraph" w:styleId="Heading8">
    <w:name w:val="heading 8"/>
    <w:basedOn w:val="Standard"/>
    <w:next w:val="Standard"/>
    <w:link w:val="Heading8Char"/>
    <w:uiPriority w:val="99"/>
    <w:qFormat/>
    <w:rsid w:val="006D0B57"/>
    <w:pPr>
      <w:keepNext/>
      <w:spacing w:line="360" w:lineRule="auto"/>
      <w:ind w:left="-1134"/>
      <w:jc w:val="both"/>
      <w:outlineLvl w:val="7"/>
    </w:pPr>
    <w:rPr>
      <w:rFonts w:ascii="Arial" w:hAnsi="Arial" w:cs="Arial"/>
      <w:b/>
      <w:sz w:val="24"/>
    </w:rPr>
  </w:style>
  <w:style w:type="paragraph" w:styleId="Heading9">
    <w:name w:val="heading 9"/>
    <w:basedOn w:val="Standard"/>
    <w:next w:val="Standard"/>
    <w:link w:val="Heading9Char"/>
    <w:uiPriority w:val="99"/>
    <w:qFormat/>
    <w:rsid w:val="006D0B57"/>
    <w:pPr>
      <w:keepNext/>
      <w:spacing w:line="360" w:lineRule="auto"/>
      <w:jc w:val="both"/>
      <w:outlineLvl w:val="8"/>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A28"/>
    <w:rPr>
      <w:rFonts w:asciiTheme="majorHAnsi" w:eastAsiaTheme="majorEastAsia" w:hAnsiTheme="majorHAnsi"/>
      <w:b/>
      <w:bCs/>
      <w:kern w:val="32"/>
      <w:sz w:val="32"/>
      <w:szCs w:val="29"/>
      <w:lang w:eastAsia="zh-CN" w:bidi="hi-IN"/>
    </w:rPr>
  </w:style>
  <w:style w:type="character" w:customStyle="1" w:styleId="Heading2Char">
    <w:name w:val="Heading 2 Char"/>
    <w:basedOn w:val="DefaultParagraphFont"/>
    <w:link w:val="Heading2"/>
    <w:uiPriority w:val="9"/>
    <w:semiHidden/>
    <w:rsid w:val="00EB3A28"/>
    <w:rPr>
      <w:rFonts w:asciiTheme="majorHAnsi" w:eastAsiaTheme="majorEastAsia" w:hAnsiTheme="majorHAnsi"/>
      <w:b/>
      <w:bCs/>
      <w:i/>
      <w:iCs/>
      <w:kern w:val="3"/>
      <w:sz w:val="28"/>
      <w:szCs w:val="25"/>
      <w:lang w:eastAsia="zh-CN" w:bidi="hi-IN"/>
    </w:rPr>
  </w:style>
  <w:style w:type="character" w:customStyle="1" w:styleId="Heading3Char">
    <w:name w:val="Heading 3 Char"/>
    <w:basedOn w:val="DefaultParagraphFont"/>
    <w:link w:val="Heading3"/>
    <w:uiPriority w:val="9"/>
    <w:semiHidden/>
    <w:rsid w:val="00EB3A28"/>
    <w:rPr>
      <w:rFonts w:asciiTheme="majorHAnsi" w:eastAsiaTheme="majorEastAsia" w:hAnsiTheme="majorHAnsi"/>
      <w:b/>
      <w:bCs/>
      <w:kern w:val="3"/>
      <w:sz w:val="26"/>
      <w:szCs w:val="23"/>
      <w:lang w:eastAsia="zh-CN" w:bidi="hi-IN"/>
    </w:rPr>
  </w:style>
  <w:style w:type="character" w:customStyle="1" w:styleId="Heading4Char">
    <w:name w:val="Heading 4 Char"/>
    <w:basedOn w:val="DefaultParagraphFont"/>
    <w:link w:val="Heading4"/>
    <w:uiPriority w:val="9"/>
    <w:semiHidden/>
    <w:rsid w:val="00EB3A28"/>
    <w:rPr>
      <w:rFonts w:asciiTheme="minorHAnsi" w:eastAsiaTheme="minorEastAsia" w:hAnsiTheme="minorHAnsi"/>
      <w:b/>
      <w:bCs/>
      <w:kern w:val="3"/>
      <w:sz w:val="28"/>
      <w:szCs w:val="25"/>
      <w:lang w:eastAsia="zh-CN" w:bidi="hi-IN"/>
    </w:rPr>
  </w:style>
  <w:style w:type="character" w:customStyle="1" w:styleId="Heading5Char">
    <w:name w:val="Heading 5 Char"/>
    <w:basedOn w:val="DefaultParagraphFont"/>
    <w:link w:val="Heading5"/>
    <w:uiPriority w:val="9"/>
    <w:semiHidden/>
    <w:rsid w:val="00EB3A28"/>
    <w:rPr>
      <w:rFonts w:asciiTheme="minorHAnsi" w:eastAsiaTheme="minorEastAsia" w:hAnsiTheme="minorHAnsi"/>
      <w:b/>
      <w:bCs/>
      <w:i/>
      <w:iCs/>
      <w:kern w:val="3"/>
      <w:sz w:val="26"/>
      <w:szCs w:val="23"/>
      <w:lang w:eastAsia="zh-CN" w:bidi="hi-IN"/>
    </w:rPr>
  </w:style>
  <w:style w:type="character" w:customStyle="1" w:styleId="Heading6Char">
    <w:name w:val="Heading 6 Char"/>
    <w:basedOn w:val="DefaultParagraphFont"/>
    <w:link w:val="Heading6"/>
    <w:uiPriority w:val="9"/>
    <w:semiHidden/>
    <w:rsid w:val="00EB3A28"/>
    <w:rPr>
      <w:rFonts w:asciiTheme="minorHAnsi" w:eastAsiaTheme="minorEastAsia" w:hAnsiTheme="minorHAnsi"/>
      <w:b/>
      <w:bCs/>
      <w:kern w:val="3"/>
      <w:szCs w:val="20"/>
      <w:lang w:eastAsia="zh-CN" w:bidi="hi-IN"/>
    </w:rPr>
  </w:style>
  <w:style w:type="character" w:customStyle="1" w:styleId="Heading7Char">
    <w:name w:val="Heading 7 Char"/>
    <w:basedOn w:val="DefaultParagraphFont"/>
    <w:link w:val="Heading7"/>
    <w:uiPriority w:val="9"/>
    <w:semiHidden/>
    <w:rsid w:val="00EB3A28"/>
    <w:rPr>
      <w:rFonts w:asciiTheme="minorHAnsi" w:eastAsiaTheme="minorEastAsia" w:hAnsiTheme="minorHAnsi"/>
      <w:kern w:val="3"/>
      <w:sz w:val="24"/>
      <w:szCs w:val="21"/>
      <w:lang w:eastAsia="zh-CN" w:bidi="hi-IN"/>
    </w:rPr>
  </w:style>
  <w:style w:type="character" w:customStyle="1" w:styleId="Heading8Char">
    <w:name w:val="Heading 8 Char"/>
    <w:basedOn w:val="DefaultParagraphFont"/>
    <w:link w:val="Heading8"/>
    <w:uiPriority w:val="9"/>
    <w:semiHidden/>
    <w:rsid w:val="00EB3A28"/>
    <w:rPr>
      <w:rFonts w:asciiTheme="minorHAnsi" w:eastAsiaTheme="minorEastAsia" w:hAnsiTheme="minorHAnsi"/>
      <w:i/>
      <w:iCs/>
      <w:kern w:val="3"/>
      <w:sz w:val="24"/>
      <w:szCs w:val="21"/>
      <w:lang w:eastAsia="zh-CN" w:bidi="hi-IN"/>
    </w:rPr>
  </w:style>
  <w:style w:type="character" w:customStyle="1" w:styleId="Heading9Char">
    <w:name w:val="Heading 9 Char"/>
    <w:basedOn w:val="DefaultParagraphFont"/>
    <w:link w:val="Heading9"/>
    <w:uiPriority w:val="9"/>
    <w:semiHidden/>
    <w:rsid w:val="00EB3A28"/>
    <w:rPr>
      <w:rFonts w:asciiTheme="majorHAnsi" w:eastAsiaTheme="majorEastAsia" w:hAnsiTheme="majorHAnsi"/>
      <w:kern w:val="3"/>
      <w:szCs w:val="20"/>
      <w:lang w:eastAsia="zh-CN" w:bidi="hi-IN"/>
    </w:rPr>
  </w:style>
  <w:style w:type="paragraph" w:customStyle="1" w:styleId="Standard">
    <w:name w:val="Standard"/>
    <w:uiPriority w:val="99"/>
    <w:rsid w:val="006D0B57"/>
    <w:pPr>
      <w:suppressAutoHyphens/>
      <w:autoSpaceDN w:val="0"/>
      <w:textAlignment w:val="baseline"/>
    </w:pPr>
    <w:rPr>
      <w:rFonts w:cs="Times New Roman"/>
      <w:kern w:val="3"/>
      <w:sz w:val="20"/>
      <w:szCs w:val="20"/>
      <w:lang w:eastAsia="zh-CN"/>
    </w:rPr>
  </w:style>
  <w:style w:type="paragraph" w:styleId="Title">
    <w:name w:val="Title"/>
    <w:basedOn w:val="Standard"/>
    <w:next w:val="Textbody"/>
    <w:link w:val="TitleChar"/>
    <w:uiPriority w:val="99"/>
    <w:qFormat/>
    <w:rsid w:val="006D0B57"/>
    <w:pPr>
      <w:keepNext/>
      <w:spacing w:before="240" w:after="120"/>
    </w:pPr>
    <w:rPr>
      <w:rFonts w:ascii="Arial" w:eastAsia="Microsoft YaHei" w:hAnsi="Arial" w:cs="Mangal"/>
      <w:sz w:val="28"/>
      <w:szCs w:val="28"/>
    </w:rPr>
  </w:style>
  <w:style w:type="character" w:customStyle="1" w:styleId="TitleChar">
    <w:name w:val="Title Char"/>
    <w:basedOn w:val="DefaultParagraphFont"/>
    <w:link w:val="Title"/>
    <w:uiPriority w:val="10"/>
    <w:rsid w:val="00EB3A28"/>
    <w:rPr>
      <w:rFonts w:asciiTheme="majorHAnsi" w:eastAsiaTheme="majorEastAsia" w:hAnsiTheme="majorHAnsi"/>
      <w:b/>
      <w:bCs/>
      <w:kern w:val="28"/>
      <w:sz w:val="32"/>
      <w:szCs w:val="29"/>
      <w:lang w:eastAsia="zh-CN" w:bidi="hi-IN"/>
    </w:rPr>
  </w:style>
  <w:style w:type="paragraph" w:customStyle="1" w:styleId="Textbody">
    <w:name w:val="Text body"/>
    <w:basedOn w:val="Standard"/>
    <w:uiPriority w:val="99"/>
    <w:rsid w:val="006D0B57"/>
    <w:pPr>
      <w:spacing w:line="360" w:lineRule="auto"/>
      <w:jc w:val="both"/>
    </w:pPr>
    <w:rPr>
      <w:sz w:val="24"/>
    </w:rPr>
  </w:style>
  <w:style w:type="paragraph" w:styleId="Subtitle">
    <w:name w:val="Subtitle"/>
    <w:basedOn w:val="Title"/>
    <w:next w:val="Textbody"/>
    <w:link w:val="SubtitleChar"/>
    <w:uiPriority w:val="99"/>
    <w:qFormat/>
    <w:rsid w:val="006D0B57"/>
    <w:pPr>
      <w:jc w:val="center"/>
    </w:pPr>
    <w:rPr>
      <w:i/>
      <w:iCs/>
    </w:rPr>
  </w:style>
  <w:style w:type="character" w:customStyle="1" w:styleId="SubtitleChar">
    <w:name w:val="Subtitle Char"/>
    <w:basedOn w:val="DefaultParagraphFont"/>
    <w:link w:val="Subtitle"/>
    <w:uiPriority w:val="11"/>
    <w:rsid w:val="00EB3A28"/>
    <w:rPr>
      <w:rFonts w:asciiTheme="majorHAnsi" w:eastAsiaTheme="majorEastAsia" w:hAnsiTheme="majorHAnsi"/>
      <w:kern w:val="3"/>
      <w:sz w:val="24"/>
      <w:szCs w:val="21"/>
      <w:lang w:eastAsia="zh-CN" w:bidi="hi-IN"/>
    </w:rPr>
  </w:style>
  <w:style w:type="paragraph" w:styleId="List">
    <w:name w:val="List"/>
    <w:basedOn w:val="Textbody"/>
    <w:uiPriority w:val="99"/>
    <w:rsid w:val="006D0B57"/>
    <w:rPr>
      <w:rFonts w:cs="Tahoma"/>
    </w:rPr>
  </w:style>
  <w:style w:type="paragraph" w:styleId="Caption">
    <w:name w:val="caption"/>
    <w:basedOn w:val="Standard"/>
    <w:uiPriority w:val="99"/>
    <w:qFormat/>
    <w:rsid w:val="006D0B57"/>
    <w:pPr>
      <w:suppressLineNumbers/>
      <w:spacing w:before="120" w:after="120"/>
    </w:pPr>
    <w:rPr>
      <w:rFonts w:cs="Mangal"/>
      <w:i/>
      <w:iCs/>
      <w:sz w:val="24"/>
      <w:szCs w:val="24"/>
    </w:rPr>
  </w:style>
  <w:style w:type="paragraph" w:customStyle="1" w:styleId="Index">
    <w:name w:val="Index"/>
    <w:basedOn w:val="Standard"/>
    <w:uiPriority w:val="99"/>
    <w:rsid w:val="006D0B57"/>
    <w:pPr>
      <w:suppressLineNumbers/>
    </w:pPr>
    <w:rPr>
      <w:rFonts w:cs="Tahoma"/>
    </w:rPr>
  </w:style>
  <w:style w:type="paragraph" w:customStyle="1" w:styleId="Ttulo2">
    <w:name w:val="Título2"/>
    <w:basedOn w:val="Standard"/>
    <w:next w:val="Textbody"/>
    <w:uiPriority w:val="99"/>
    <w:rsid w:val="006D0B57"/>
    <w:pPr>
      <w:keepNext/>
      <w:spacing w:before="240" w:after="120"/>
    </w:pPr>
    <w:rPr>
      <w:rFonts w:ascii="Arial" w:eastAsia="Microsoft YaHei" w:hAnsi="Arial" w:cs="Mangal"/>
      <w:sz w:val="28"/>
      <w:szCs w:val="28"/>
    </w:rPr>
  </w:style>
  <w:style w:type="paragraph" w:customStyle="1" w:styleId="Legenda2">
    <w:name w:val="Legenda2"/>
    <w:basedOn w:val="Standard"/>
    <w:uiPriority w:val="99"/>
    <w:rsid w:val="006D0B57"/>
    <w:pPr>
      <w:suppressLineNumbers/>
      <w:spacing w:before="120" w:after="120"/>
    </w:pPr>
    <w:rPr>
      <w:rFonts w:cs="Mangal"/>
      <w:i/>
      <w:iCs/>
      <w:sz w:val="24"/>
      <w:szCs w:val="24"/>
    </w:rPr>
  </w:style>
  <w:style w:type="paragraph" w:customStyle="1" w:styleId="Ttulo1">
    <w:name w:val="Título1"/>
    <w:basedOn w:val="Standard"/>
    <w:next w:val="Textbody"/>
    <w:uiPriority w:val="99"/>
    <w:rsid w:val="006D0B57"/>
    <w:pPr>
      <w:keepNext/>
      <w:spacing w:before="240" w:after="120"/>
    </w:pPr>
    <w:rPr>
      <w:rFonts w:ascii="Arial" w:hAnsi="Arial" w:cs="Tahoma"/>
      <w:sz w:val="28"/>
      <w:szCs w:val="28"/>
    </w:rPr>
  </w:style>
  <w:style w:type="paragraph" w:customStyle="1" w:styleId="Legenda1">
    <w:name w:val="Legenda1"/>
    <w:basedOn w:val="Standard"/>
    <w:uiPriority w:val="99"/>
    <w:rsid w:val="006D0B57"/>
    <w:pPr>
      <w:suppressLineNumbers/>
      <w:spacing w:before="120" w:after="120"/>
    </w:pPr>
    <w:rPr>
      <w:rFonts w:cs="Tahoma"/>
      <w:i/>
      <w:iCs/>
      <w:sz w:val="24"/>
      <w:szCs w:val="24"/>
    </w:rPr>
  </w:style>
  <w:style w:type="paragraph" w:customStyle="1" w:styleId="Textbodyindent">
    <w:name w:val="Text body indent"/>
    <w:basedOn w:val="Standard"/>
    <w:uiPriority w:val="99"/>
    <w:rsid w:val="006D0B57"/>
    <w:pPr>
      <w:ind w:left="-30"/>
      <w:jc w:val="both"/>
    </w:pPr>
    <w:rPr>
      <w:rFonts w:ascii="Arial" w:hAnsi="Arial" w:cs="Arial"/>
    </w:rPr>
  </w:style>
  <w:style w:type="paragraph" w:customStyle="1" w:styleId="Recuodecorpodetexto21">
    <w:name w:val="Recuo de corpo de texto 21"/>
    <w:basedOn w:val="Standard"/>
    <w:uiPriority w:val="99"/>
    <w:rsid w:val="006D0B57"/>
    <w:pPr>
      <w:spacing w:line="360" w:lineRule="auto"/>
      <w:ind w:firstLine="708"/>
    </w:pPr>
    <w:rPr>
      <w:rFonts w:ascii="Arial" w:hAnsi="Arial" w:cs="Arial"/>
      <w:sz w:val="24"/>
    </w:rPr>
  </w:style>
  <w:style w:type="paragraph" w:customStyle="1" w:styleId="Corpodetexto21">
    <w:name w:val="Corpo de texto 21"/>
    <w:basedOn w:val="Standard"/>
    <w:uiPriority w:val="99"/>
    <w:rsid w:val="006D0B57"/>
    <w:pPr>
      <w:spacing w:line="360" w:lineRule="auto"/>
      <w:jc w:val="both"/>
    </w:pPr>
    <w:rPr>
      <w:rFonts w:ascii="Arial" w:hAnsi="Arial" w:cs="Arial"/>
      <w:b/>
      <w:sz w:val="24"/>
    </w:rPr>
  </w:style>
  <w:style w:type="paragraph" w:customStyle="1" w:styleId="Corpodetexto31">
    <w:name w:val="Corpo de texto 31"/>
    <w:basedOn w:val="Standard"/>
    <w:uiPriority w:val="99"/>
    <w:rsid w:val="006D0B57"/>
    <w:pPr>
      <w:spacing w:line="360" w:lineRule="auto"/>
      <w:ind w:right="-51"/>
      <w:jc w:val="both"/>
    </w:pPr>
    <w:rPr>
      <w:color w:val="FF0000"/>
      <w:sz w:val="24"/>
    </w:rPr>
  </w:style>
  <w:style w:type="paragraph" w:customStyle="1" w:styleId="Recuodecorpodetexto31">
    <w:name w:val="Recuo de corpo de texto 31"/>
    <w:basedOn w:val="Standard"/>
    <w:uiPriority w:val="99"/>
    <w:rsid w:val="006D0B57"/>
    <w:pPr>
      <w:spacing w:line="360" w:lineRule="auto"/>
      <w:ind w:firstLine="709"/>
      <w:jc w:val="both"/>
    </w:pPr>
    <w:rPr>
      <w:sz w:val="24"/>
    </w:rPr>
  </w:style>
  <w:style w:type="paragraph" w:customStyle="1" w:styleId="Normal11pt">
    <w:name w:val="Normal + 11 pt"/>
    <w:basedOn w:val="Standard"/>
    <w:uiPriority w:val="99"/>
    <w:rsid w:val="006D0B57"/>
    <w:pPr>
      <w:ind w:right="-759"/>
      <w:jc w:val="both"/>
    </w:pPr>
    <w:rPr>
      <w:b/>
      <w:sz w:val="22"/>
      <w:szCs w:val="22"/>
    </w:rPr>
  </w:style>
  <w:style w:type="paragraph" w:customStyle="1" w:styleId="Recuodecorpodetexto32">
    <w:name w:val="Recuo de corpo de texto 32"/>
    <w:basedOn w:val="Standard"/>
    <w:uiPriority w:val="99"/>
    <w:rsid w:val="006D0B57"/>
    <w:pPr>
      <w:spacing w:after="120"/>
      <w:ind w:left="283"/>
    </w:pPr>
    <w:rPr>
      <w:sz w:val="16"/>
      <w:szCs w:val="16"/>
    </w:rPr>
  </w:style>
  <w:style w:type="paragraph" w:customStyle="1" w:styleId="Corpodetexto22">
    <w:name w:val="Corpo de texto 22"/>
    <w:basedOn w:val="Standard"/>
    <w:uiPriority w:val="99"/>
    <w:rsid w:val="006D0B57"/>
    <w:pPr>
      <w:spacing w:after="120" w:line="480" w:lineRule="auto"/>
    </w:pPr>
  </w:style>
  <w:style w:type="paragraph" w:styleId="Header">
    <w:name w:val="header"/>
    <w:basedOn w:val="Standard"/>
    <w:link w:val="HeaderChar"/>
    <w:uiPriority w:val="99"/>
    <w:rsid w:val="006D0B57"/>
    <w:pPr>
      <w:tabs>
        <w:tab w:val="center" w:pos="4320"/>
        <w:tab w:val="right" w:pos="8640"/>
      </w:tabs>
      <w:suppressAutoHyphens w:val="0"/>
    </w:pPr>
  </w:style>
  <w:style w:type="character" w:customStyle="1" w:styleId="HeaderChar">
    <w:name w:val="Header Char"/>
    <w:basedOn w:val="DefaultParagraphFont"/>
    <w:link w:val="Header"/>
    <w:uiPriority w:val="99"/>
    <w:semiHidden/>
    <w:rsid w:val="00EB3A28"/>
    <w:rPr>
      <w:kern w:val="3"/>
      <w:sz w:val="24"/>
      <w:szCs w:val="21"/>
      <w:lang w:eastAsia="zh-CN" w:bidi="hi-IN"/>
    </w:rPr>
  </w:style>
  <w:style w:type="paragraph" w:styleId="BalloonText">
    <w:name w:val="Balloon Text"/>
    <w:basedOn w:val="Standard"/>
    <w:link w:val="BalloonTextChar"/>
    <w:uiPriority w:val="99"/>
    <w:rsid w:val="006D0B57"/>
    <w:rPr>
      <w:rFonts w:ascii="Tahoma" w:hAnsi="Tahoma" w:cs="Tahoma"/>
      <w:sz w:val="16"/>
      <w:szCs w:val="16"/>
    </w:rPr>
  </w:style>
  <w:style w:type="character" w:customStyle="1" w:styleId="BalloonTextChar">
    <w:name w:val="Balloon Text Char"/>
    <w:basedOn w:val="DefaultParagraphFont"/>
    <w:link w:val="BalloonText"/>
    <w:uiPriority w:val="99"/>
    <w:semiHidden/>
    <w:rsid w:val="00EB3A28"/>
    <w:rPr>
      <w:kern w:val="3"/>
      <w:sz w:val="0"/>
      <w:szCs w:val="0"/>
      <w:lang w:eastAsia="zh-CN" w:bidi="hi-IN"/>
    </w:rPr>
  </w:style>
  <w:style w:type="paragraph" w:styleId="ListParagraph">
    <w:name w:val="List Paragraph"/>
    <w:basedOn w:val="Normal"/>
    <w:uiPriority w:val="99"/>
    <w:qFormat/>
    <w:rsid w:val="006D0B57"/>
    <w:pPr>
      <w:widowControl/>
      <w:suppressAutoHyphens w:val="0"/>
      <w:ind w:left="708"/>
      <w:textAlignment w:val="auto"/>
    </w:pPr>
    <w:rPr>
      <w:rFonts w:cs="Times New Roman"/>
      <w:kern w:val="0"/>
      <w:lang w:eastAsia="pt-BR" w:bidi="ar-SA"/>
    </w:rPr>
  </w:style>
  <w:style w:type="paragraph" w:styleId="Footer">
    <w:name w:val="footer"/>
    <w:basedOn w:val="Standard"/>
    <w:link w:val="FooterChar"/>
    <w:uiPriority w:val="99"/>
    <w:rsid w:val="006D0B57"/>
    <w:pPr>
      <w:suppressLineNumbers/>
      <w:tabs>
        <w:tab w:val="center" w:pos="4819"/>
        <w:tab w:val="right" w:pos="9638"/>
      </w:tabs>
    </w:pPr>
  </w:style>
  <w:style w:type="character" w:customStyle="1" w:styleId="FooterChar">
    <w:name w:val="Footer Char"/>
    <w:basedOn w:val="DefaultParagraphFont"/>
    <w:link w:val="Footer"/>
    <w:uiPriority w:val="99"/>
    <w:semiHidden/>
    <w:rsid w:val="00EB3A28"/>
    <w:rPr>
      <w:kern w:val="3"/>
      <w:sz w:val="24"/>
      <w:szCs w:val="21"/>
      <w:lang w:eastAsia="zh-CN" w:bidi="hi-IN"/>
    </w:rPr>
  </w:style>
  <w:style w:type="character" w:customStyle="1" w:styleId="WW8Num1z0">
    <w:name w:val="WW8Num1z0"/>
    <w:uiPriority w:val="99"/>
    <w:rsid w:val="006D0B57"/>
  </w:style>
  <w:style w:type="character" w:customStyle="1" w:styleId="WW8Num1z1">
    <w:name w:val="WW8Num1z1"/>
    <w:uiPriority w:val="99"/>
    <w:rsid w:val="006D0B57"/>
  </w:style>
  <w:style w:type="character" w:customStyle="1" w:styleId="WW8Num1z2">
    <w:name w:val="WW8Num1z2"/>
    <w:uiPriority w:val="99"/>
    <w:rsid w:val="006D0B57"/>
  </w:style>
  <w:style w:type="character" w:customStyle="1" w:styleId="WW8Num1z3">
    <w:name w:val="WW8Num1z3"/>
    <w:uiPriority w:val="99"/>
    <w:rsid w:val="006D0B57"/>
  </w:style>
  <w:style w:type="character" w:customStyle="1" w:styleId="WW8Num1z4">
    <w:name w:val="WW8Num1z4"/>
    <w:uiPriority w:val="99"/>
    <w:rsid w:val="006D0B57"/>
  </w:style>
  <w:style w:type="character" w:customStyle="1" w:styleId="WW8Num1z5">
    <w:name w:val="WW8Num1z5"/>
    <w:uiPriority w:val="99"/>
    <w:rsid w:val="006D0B57"/>
  </w:style>
  <w:style w:type="character" w:customStyle="1" w:styleId="WW8Num1z6">
    <w:name w:val="WW8Num1z6"/>
    <w:uiPriority w:val="99"/>
    <w:rsid w:val="006D0B57"/>
  </w:style>
  <w:style w:type="character" w:customStyle="1" w:styleId="WW8Num1z7">
    <w:name w:val="WW8Num1z7"/>
    <w:uiPriority w:val="99"/>
    <w:rsid w:val="006D0B57"/>
  </w:style>
  <w:style w:type="character" w:customStyle="1" w:styleId="WW8Num1z8">
    <w:name w:val="WW8Num1z8"/>
    <w:uiPriority w:val="99"/>
    <w:rsid w:val="006D0B57"/>
  </w:style>
  <w:style w:type="character" w:customStyle="1" w:styleId="WW8Num2z0">
    <w:name w:val="WW8Num2z0"/>
    <w:uiPriority w:val="99"/>
    <w:rsid w:val="006D0B57"/>
  </w:style>
  <w:style w:type="character" w:customStyle="1" w:styleId="WW8Num2z1">
    <w:name w:val="WW8Num2z1"/>
    <w:uiPriority w:val="99"/>
    <w:rsid w:val="006D0B57"/>
    <w:rPr>
      <w:b/>
    </w:rPr>
  </w:style>
  <w:style w:type="character" w:customStyle="1" w:styleId="WW8Num2z2">
    <w:name w:val="WW8Num2z2"/>
    <w:uiPriority w:val="99"/>
    <w:rsid w:val="006D0B57"/>
  </w:style>
  <w:style w:type="character" w:customStyle="1" w:styleId="WW8Num2z3">
    <w:name w:val="WW8Num2z3"/>
    <w:uiPriority w:val="99"/>
    <w:rsid w:val="006D0B57"/>
  </w:style>
  <w:style w:type="character" w:customStyle="1" w:styleId="WW8Num2z4">
    <w:name w:val="WW8Num2z4"/>
    <w:uiPriority w:val="99"/>
    <w:rsid w:val="006D0B57"/>
  </w:style>
  <w:style w:type="character" w:customStyle="1" w:styleId="WW8Num2z5">
    <w:name w:val="WW8Num2z5"/>
    <w:uiPriority w:val="99"/>
    <w:rsid w:val="006D0B57"/>
  </w:style>
  <w:style w:type="character" w:customStyle="1" w:styleId="WW8Num2z6">
    <w:name w:val="WW8Num2z6"/>
    <w:uiPriority w:val="99"/>
    <w:rsid w:val="006D0B57"/>
  </w:style>
  <w:style w:type="character" w:customStyle="1" w:styleId="WW8Num2z7">
    <w:name w:val="WW8Num2z7"/>
    <w:uiPriority w:val="99"/>
    <w:rsid w:val="006D0B57"/>
  </w:style>
  <w:style w:type="character" w:customStyle="1" w:styleId="WW8Num2z8">
    <w:name w:val="WW8Num2z8"/>
    <w:uiPriority w:val="99"/>
    <w:rsid w:val="006D0B57"/>
  </w:style>
  <w:style w:type="character" w:customStyle="1" w:styleId="WW8Num3z0">
    <w:name w:val="WW8Num3z0"/>
    <w:uiPriority w:val="99"/>
    <w:rsid w:val="006D0B57"/>
    <w:rPr>
      <w:rFonts w:ascii="Arial" w:hAnsi="Arial"/>
      <w:sz w:val="22"/>
    </w:rPr>
  </w:style>
  <w:style w:type="character" w:customStyle="1" w:styleId="WW8Num4z0">
    <w:name w:val="WW8Num4z0"/>
    <w:uiPriority w:val="99"/>
    <w:rsid w:val="006D0B57"/>
    <w:rPr>
      <w:rFonts w:ascii="Arial" w:hAnsi="Arial"/>
      <w:color w:val="000000"/>
      <w:sz w:val="22"/>
    </w:rPr>
  </w:style>
  <w:style w:type="character" w:customStyle="1" w:styleId="WW8Num4z1">
    <w:name w:val="WW8Num4z1"/>
    <w:uiPriority w:val="99"/>
    <w:rsid w:val="006D0B57"/>
    <w:rPr>
      <w:b/>
    </w:rPr>
  </w:style>
  <w:style w:type="character" w:customStyle="1" w:styleId="WW8Num4z2">
    <w:name w:val="WW8Num4z2"/>
    <w:uiPriority w:val="99"/>
    <w:rsid w:val="006D0B57"/>
  </w:style>
  <w:style w:type="character" w:customStyle="1" w:styleId="WW8Num4z3">
    <w:name w:val="WW8Num4z3"/>
    <w:uiPriority w:val="99"/>
    <w:rsid w:val="006D0B57"/>
  </w:style>
  <w:style w:type="character" w:customStyle="1" w:styleId="WW8Num4z4">
    <w:name w:val="WW8Num4z4"/>
    <w:uiPriority w:val="99"/>
    <w:rsid w:val="006D0B57"/>
  </w:style>
  <w:style w:type="character" w:customStyle="1" w:styleId="WW8Num4z5">
    <w:name w:val="WW8Num4z5"/>
    <w:uiPriority w:val="99"/>
    <w:rsid w:val="006D0B57"/>
  </w:style>
  <w:style w:type="character" w:customStyle="1" w:styleId="WW8Num4z6">
    <w:name w:val="WW8Num4z6"/>
    <w:uiPriority w:val="99"/>
    <w:rsid w:val="006D0B57"/>
  </w:style>
  <w:style w:type="character" w:customStyle="1" w:styleId="WW8Num4z7">
    <w:name w:val="WW8Num4z7"/>
    <w:uiPriority w:val="99"/>
    <w:rsid w:val="006D0B57"/>
  </w:style>
  <w:style w:type="character" w:customStyle="1" w:styleId="WW8Num4z8">
    <w:name w:val="WW8Num4z8"/>
    <w:uiPriority w:val="99"/>
    <w:rsid w:val="006D0B57"/>
  </w:style>
  <w:style w:type="character" w:customStyle="1" w:styleId="WW8Num5z0">
    <w:name w:val="WW8Num5z0"/>
    <w:uiPriority w:val="99"/>
    <w:rsid w:val="006D0B57"/>
    <w:rPr>
      <w:rFonts w:ascii="Arial" w:hAnsi="Arial"/>
      <w:sz w:val="22"/>
    </w:rPr>
  </w:style>
  <w:style w:type="character" w:customStyle="1" w:styleId="WW8Num5z1">
    <w:name w:val="WW8Num5z1"/>
    <w:uiPriority w:val="99"/>
    <w:rsid w:val="006D0B57"/>
  </w:style>
  <w:style w:type="character" w:customStyle="1" w:styleId="WW8Num5z2">
    <w:name w:val="WW8Num5z2"/>
    <w:uiPriority w:val="99"/>
    <w:rsid w:val="006D0B57"/>
  </w:style>
  <w:style w:type="character" w:customStyle="1" w:styleId="WW8Num5z3">
    <w:name w:val="WW8Num5z3"/>
    <w:uiPriority w:val="99"/>
    <w:rsid w:val="006D0B57"/>
  </w:style>
  <w:style w:type="character" w:customStyle="1" w:styleId="WW8Num5z4">
    <w:name w:val="WW8Num5z4"/>
    <w:uiPriority w:val="99"/>
    <w:rsid w:val="006D0B57"/>
  </w:style>
  <w:style w:type="character" w:customStyle="1" w:styleId="WW8Num5z5">
    <w:name w:val="WW8Num5z5"/>
    <w:uiPriority w:val="99"/>
    <w:rsid w:val="006D0B57"/>
  </w:style>
  <w:style w:type="character" w:customStyle="1" w:styleId="WW8Num5z6">
    <w:name w:val="WW8Num5z6"/>
    <w:uiPriority w:val="99"/>
    <w:rsid w:val="006D0B57"/>
  </w:style>
  <w:style w:type="character" w:customStyle="1" w:styleId="WW8Num5z7">
    <w:name w:val="WW8Num5z7"/>
    <w:uiPriority w:val="99"/>
    <w:rsid w:val="006D0B57"/>
  </w:style>
  <w:style w:type="character" w:customStyle="1" w:styleId="WW8Num5z8">
    <w:name w:val="WW8Num5z8"/>
    <w:uiPriority w:val="99"/>
    <w:rsid w:val="006D0B57"/>
  </w:style>
  <w:style w:type="character" w:customStyle="1" w:styleId="WW8Num3z1">
    <w:name w:val="WW8Num3z1"/>
    <w:uiPriority w:val="99"/>
    <w:rsid w:val="006D0B57"/>
  </w:style>
  <w:style w:type="character" w:customStyle="1" w:styleId="WW8Num3z2">
    <w:name w:val="WW8Num3z2"/>
    <w:uiPriority w:val="99"/>
    <w:rsid w:val="006D0B57"/>
  </w:style>
  <w:style w:type="character" w:customStyle="1" w:styleId="WW8Num3z3">
    <w:name w:val="WW8Num3z3"/>
    <w:uiPriority w:val="99"/>
    <w:rsid w:val="006D0B57"/>
  </w:style>
  <w:style w:type="character" w:customStyle="1" w:styleId="WW8Num3z4">
    <w:name w:val="WW8Num3z4"/>
    <w:uiPriority w:val="99"/>
    <w:rsid w:val="006D0B57"/>
  </w:style>
  <w:style w:type="character" w:customStyle="1" w:styleId="WW8Num3z5">
    <w:name w:val="WW8Num3z5"/>
    <w:uiPriority w:val="99"/>
    <w:rsid w:val="006D0B57"/>
  </w:style>
  <w:style w:type="character" w:customStyle="1" w:styleId="WW8Num3z6">
    <w:name w:val="WW8Num3z6"/>
    <w:uiPriority w:val="99"/>
    <w:rsid w:val="006D0B57"/>
  </w:style>
  <w:style w:type="character" w:customStyle="1" w:styleId="WW8Num3z7">
    <w:name w:val="WW8Num3z7"/>
    <w:uiPriority w:val="99"/>
    <w:rsid w:val="006D0B57"/>
  </w:style>
  <w:style w:type="character" w:customStyle="1" w:styleId="WW8Num3z8">
    <w:name w:val="WW8Num3z8"/>
    <w:uiPriority w:val="99"/>
    <w:rsid w:val="006D0B57"/>
  </w:style>
  <w:style w:type="character" w:customStyle="1" w:styleId="Fontepargpadro2">
    <w:name w:val="Fonte parág. padrão2"/>
    <w:uiPriority w:val="99"/>
    <w:rsid w:val="006D0B57"/>
  </w:style>
  <w:style w:type="character" w:customStyle="1" w:styleId="Absatz-Standardschriftart">
    <w:name w:val="Absatz-Standardschriftart"/>
    <w:uiPriority w:val="99"/>
    <w:rsid w:val="006D0B57"/>
  </w:style>
  <w:style w:type="character" w:customStyle="1" w:styleId="WW8Num7z0">
    <w:name w:val="WW8Num7z0"/>
    <w:uiPriority w:val="99"/>
    <w:rsid w:val="006D0B57"/>
    <w:rPr>
      <w:rFonts w:ascii="Symbol" w:hAnsi="Symbol"/>
    </w:rPr>
  </w:style>
  <w:style w:type="character" w:customStyle="1" w:styleId="WW8Num9z0">
    <w:name w:val="WW8Num9z0"/>
    <w:uiPriority w:val="99"/>
    <w:rsid w:val="006D0B57"/>
    <w:rPr>
      <w:b/>
    </w:rPr>
  </w:style>
  <w:style w:type="character" w:customStyle="1" w:styleId="WW8Num14z0">
    <w:name w:val="WW8Num14z0"/>
    <w:uiPriority w:val="99"/>
    <w:rsid w:val="006D0B57"/>
    <w:rPr>
      <w:rFonts w:ascii="Symbol" w:hAnsi="Symbol"/>
    </w:rPr>
  </w:style>
  <w:style w:type="character" w:customStyle="1" w:styleId="WW8Num19z1">
    <w:name w:val="WW8Num19z1"/>
    <w:uiPriority w:val="99"/>
    <w:rsid w:val="006D0B57"/>
    <w:rPr>
      <w:b/>
    </w:rPr>
  </w:style>
  <w:style w:type="character" w:customStyle="1" w:styleId="WW8Num20z0">
    <w:name w:val="WW8Num20z0"/>
    <w:uiPriority w:val="99"/>
    <w:rsid w:val="006D0B57"/>
  </w:style>
  <w:style w:type="character" w:customStyle="1" w:styleId="WW8Num24z0">
    <w:name w:val="WW8Num24z0"/>
    <w:uiPriority w:val="99"/>
    <w:rsid w:val="006D0B57"/>
    <w:rPr>
      <w:rFonts w:ascii="Symbol" w:hAnsi="Symbol"/>
    </w:rPr>
  </w:style>
  <w:style w:type="character" w:customStyle="1" w:styleId="WW8Num29z0">
    <w:name w:val="WW8Num29z0"/>
    <w:uiPriority w:val="99"/>
    <w:rsid w:val="006D0B57"/>
    <w:rPr>
      <w:b/>
    </w:rPr>
  </w:style>
  <w:style w:type="character" w:customStyle="1" w:styleId="Fontepargpadro1">
    <w:name w:val="Fonte parág. padrão1"/>
    <w:uiPriority w:val="99"/>
    <w:rsid w:val="006D0B57"/>
  </w:style>
  <w:style w:type="character" w:customStyle="1" w:styleId="Internetlink">
    <w:name w:val="Internet link"/>
    <w:uiPriority w:val="99"/>
    <w:rsid w:val="006D0B57"/>
    <w:rPr>
      <w:color w:val="0000FF"/>
      <w:u w:val="single"/>
    </w:rPr>
  </w:style>
  <w:style w:type="character" w:customStyle="1" w:styleId="NumberingSymbols">
    <w:name w:val="Numbering Symbols"/>
    <w:uiPriority w:val="99"/>
    <w:rsid w:val="006D0B57"/>
    <w:rPr>
      <w:rFonts w:ascii="Arial" w:hAnsi="Arial"/>
      <w:b/>
      <w:sz w:val="22"/>
    </w:rPr>
  </w:style>
  <w:style w:type="numbering" w:customStyle="1" w:styleId="WW8Num4">
    <w:name w:val="WW8Num4"/>
    <w:rsid w:val="00EB3A28"/>
    <w:pPr>
      <w:numPr>
        <w:numId w:val="4"/>
      </w:numPr>
    </w:pPr>
  </w:style>
  <w:style w:type="numbering" w:customStyle="1" w:styleId="WW8Num2">
    <w:name w:val="WW8Num2"/>
    <w:rsid w:val="00EB3A28"/>
    <w:pPr>
      <w:numPr>
        <w:numId w:val="2"/>
      </w:numPr>
    </w:pPr>
  </w:style>
  <w:style w:type="numbering" w:customStyle="1" w:styleId="WW8Num5">
    <w:name w:val="WW8Num5"/>
    <w:rsid w:val="00EB3A28"/>
    <w:pPr>
      <w:numPr>
        <w:numId w:val="5"/>
      </w:numPr>
    </w:pPr>
  </w:style>
  <w:style w:type="numbering" w:customStyle="1" w:styleId="WW8Num1">
    <w:name w:val="WW8Num1"/>
    <w:rsid w:val="00EB3A28"/>
    <w:pPr>
      <w:numPr>
        <w:numId w:val="1"/>
      </w:numPr>
    </w:pPr>
  </w:style>
  <w:style w:type="numbering" w:customStyle="1" w:styleId="WW8Num3">
    <w:name w:val="WW8Num3"/>
    <w:rsid w:val="00EB3A28"/>
    <w:pPr>
      <w:numPr>
        <w:numId w:val="3"/>
      </w:numPr>
    </w:pPr>
  </w:style>
</w:styles>
</file>

<file path=word/webSettings.xml><?xml version="1.0" encoding="utf-8"?>
<w:webSettings xmlns:r="http://schemas.openxmlformats.org/officeDocument/2006/relationships" xmlns:w="http://schemas.openxmlformats.org/wordprocessingml/2006/main">
  <w:divs>
    <w:div w:id="1470170155">
      <w:marLeft w:val="0"/>
      <w:marRight w:val="0"/>
      <w:marTop w:val="0"/>
      <w:marBottom w:val="0"/>
      <w:divBdr>
        <w:top w:val="none" w:sz="0" w:space="0" w:color="auto"/>
        <w:left w:val="none" w:sz="0" w:space="0" w:color="auto"/>
        <w:bottom w:val="none" w:sz="0" w:space="0" w:color="auto"/>
        <w:right w:val="none" w:sz="0" w:space="0" w:color="auto"/>
      </w:divBdr>
    </w:div>
    <w:div w:id="1470170156">
      <w:marLeft w:val="0"/>
      <w:marRight w:val="0"/>
      <w:marTop w:val="0"/>
      <w:marBottom w:val="0"/>
      <w:divBdr>
        <w:top w:val="none" w:sz="0" w:space="0" w:color="auto"/>
        <w:left w:val="none" w:sz="0" w:space="0" w:color="auto"/>
        <w:bottom w:val="none" w:sz="0" w:space="0" w:color="auto"/>
        <w:right w:val="none" w:sz="0" w:space="0" w:color="auto"/>
      </w:divBdr>
    </w:div>
    <w:div w:id="1470170157">
      <w:marLeft w:val="0"/>
      <w:marRight w:val="0"/>
      <w:marTop w:val="0"/>
      <w:marBottom w:val="0"/>
      <w:divBdr>
        <w:top w:val="none" w:sz="0" w:space="0" w:color="auto"/>
        <w:left w:val="none" w:sz="0" w:space="0" w:color="auto"/>
        <w:bottom w:val="none" w:sz="0" w:space="0" w:color="auto"/>
        <w:right w:val="none" w:sz="0" w:space="0" w:color="auto"/>
      </w:divBdr>
    </w:div>
    <w:div w:id="1470170158">
      <w:marLeft w:val="0"/>
      <w:marRight w:val="0"/>
      <w:marTop w:val="0"/>
      <w:marBottom w:val="0"/>
      <w:divBdr>
        <w:top w:val="none" w:sz="0" w:space="0" w:color="auto"/>
        <w:left w:val="none" w:sz="0" w:space="0" w:color="auto"/>
        <w:bottom w:val="none" w:sz="0" w:space="0" w:color="auto"/>
        <w:right w:val="none" w:sz="0" w:space="0" w:color="auto"/>
      </w:divBdr>
    </w:div>
    <w:div w:id="1470170159">
      <w:marLeft w:val="0"/>
      <w:marRight w:val="0"/>
      <w:marTop w:val="0"/>
      <w:marBottom w:val="0"/>
      <w:divBdr>
        <w:top w:val="none" w:sz="0" w:space="0" w:color="auto"/>
        <w:left w:val="none" w:sz="0" w:space="0" w:color="auto"/>
        <w:bottom w:val="none" w:sz="0" w:space="0" w:color="auto"/>
        <w:right w:val="none" w:sz="0" w:space="0" w:color="auto"/>
      </w:divBdr>
    </w:div>
    <w:div w:id="1470170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9</Pages>
  <Words>2508</Words>
  <Characters>13545</Characters>
  <Application>Microsoft Office Outlook</Application>
  <DocSecurity>0</DocSecurity>
  <Lines>0</Lines>
  <Paragraphs>0</Paragraphs>
  <ScaleCrop>false</ScaleCrop>
  <Company>Tribunal Regional do Trabalho da 7a Regiao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TRT</dc:creator>
  <cp:keywords/>
  <dc:description/>
  <cp:lastModifiedBy>renata.damasceno</cp:lastModifiedBy>
  <cp:revision>2</cp:revision>
  <cp:lastPrinted>2016-11-09T13:31:00Z</cp:lastPrinted>
  <dcterms:created xsi:type="dcterms:W3CDTF">2017-01-24T13:27:00Z</dcterms:created>
  <dcterms:modified xsi:type="dcterms:W3CDTF">2017-01-24T13:27:00Z</dcterms:modified>
</cp:coreProperties>
</file>